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6446CD"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6446CD" w:rsidRDefault="000D6DA7" w:rsidP="00767C25">
            <w:pPr>
              <w:pStyle w:val="TabletitleBR"/>
              <w:keepNext w:val="0"/>
              <w:keepLines w:val="0"/>
              <w:tabs>
                <w:tab w:val="center" w:pos="4680"/>
              </w:tabs>
              <w:suppressAutoHyphens/>
              <w:spacing w:after="0"/>
              <w:rPr>
                <w:spacing w:val="-3"/>
                <w:sz w:val="22"/>
                <w:szCs w:val="22"/>
              </w:rPr>
            </w:pPr>
            <w:r w:rsidRPr="006446CD">
              <w:rPr>
                <w:spacing w:val="-3"/>
                <w:sz w:val="22"/>
                <w:szCs w:val="22"/>
              </w:rPr>
              <w:t>U.S. Radiocommunications Sector</w:t>
            </w:r>
          </w:p>
          <w:p w14:paraId="79D6DDAD" w14:textId="77777777" w:rsidR="000D6DA7" w:rsidRPr="006446CD" w:rsidRDefault="000D6DA7" w:rsidP="00767C25">
            <w:pPr>
              <w:pStyle w:val="TabletitleBR"/>
              <w:rPr>
                <w:spacing w:val="-3"/>
                <w:sz w:val="22"/>
                <w:szCs w:val="22"/>
              </w:rPr>
            </w:pPr>
            <w:r w:rsidRPr="006446CD">
              <w:rPr>
                <w:spacing w:val="-3"/>
                <w:sz w:val="22"/>
                <w:szCs w:val="22"/>
              </w:rPr>
              <w:t>Fact Sheet</w:t>
            </w:r>
          </w:p>
        </w:tc>
      </w:tr>
      <w:tr w:rsidR="000D6DA7" w:rsidRPr="00C51C37" w14:paraId="0703C036" w14:textId="77777777" w:rsidTr="00767C25">
        <w:trPr>
          <w:jc w:val="center"/>
        </w:trPr>
        <w:tc>
          <w:tcPr>
            <w:tcW w:w="4370" w:type="dxa"/>
            <w:tcBorders>
              <w:top w:val="single" w:sz="6" w:space="0" w:color="auto"/>
              <w:left w:val="double" w:sz="6" w:space="0" w:color="auto"/>
            </w:tcBorders>
          </w:tcPr>
          <w:p w14:paraId="6D7C9F9F" w14:textId="0EF430C7" w:rsidR="000D6DA7" w:rsidRPr="006446CD" w:rsidRDefault="000D6DA7" w:rsidP="00767C25">
            <w:pPr>
              <w:spacing w:after="120"/>
              <w:ind w:left="900" w:right="144" w:hanging="756"/>
            </w:pPr>
            <w:r w:rsidRPr="006446CD">
              <w:rPr>
                <w:b/>
              </w:rPr>
              <w:t>Working Party:</w:t>
            </w:r>
            <w:r w:rsidRPr="006446CD">
              <w:t xml:space="preserve">  ITU-R WP </w:t>
            </w:r>
            <w:r w:rsidR="000F4F73" w:rsidRPr="006446CD">
              <w:t>7D</w:t>
            </w:r>
          </w:p>
        </w:tc>
        <w:tc>
          <w:tcPr>
            <w:tcW w:w="5008" w:type="dxa"/>
            <w:gridSpan w:val="2"/>
            <w:tcBorders>
              <w:top w:val="single" w:sz="6" w:space="0" w:color="auto"/>
              <w:right w:val="double" w:sz="6" w:space="0" w:color="auto"/>
            </w:tcBorders>
          </w:tcPr>
          <w:p w14:paraId="61048F8B" w14:textId="7658822C" w:rsidR="000D6DA7" w:rsidRPr="00057C50" w:rsidRDefault="000D6DA7" w:rsidP="002B3DCA">
            <w:pPr>
              <w:spacing w:after="120"/>
              <w:ind w:left="144" w:right="144"/>
              <w:rPr>
                <w:lang w:val="pt-PT"/>
              </w:rPr>
            </w:pPr>
            <w:r w:rsidRPr="00057C50">
              <w:rPr>
                <w:b/>
                <w:lang w:val="pt-PT"/>
              </w:rPr>
              <w:t>Document No:</w:t>
            </w:r>
            <w:r w:rsidR="00EA1409" w:rsidRPr="00057C50">
              <w:rPr>
                <w:lang w:val="pt-PT"/>
              </w:rPr>
              <w:t xml:space="preserve">  </w:t>
            </w:r>
            <w:r w:rsidR="008D365B" w:rsidRPr="00057C50">
              <w:rPr>
                <w:lang w:val="pt-PT"/>
              </w:rPr>
              <w:t>USWP7D_24</w:t>
            </w:r>
            <w:r w:rsidR="006446CD" w:rsidRPr="00057C50">
              <w:rPr>
                <w:lang w:val="pt-PT"/>
              </w:rPr>
              <w:t>-11_</w:t>
            </w:r>
            <w:r w:rsidR="003837AE">
              <w:rPr>
                <w:lang w:val="pt-PT"/>
              </w:rPr>
              <w:t>NC</w:t>
            </w:r>
          </w:p>
        </w:tc>
      </w:tr>
      <w:tr w:rsidR="000D6DA7" w:rsidRPr="006446CD" w14:paraId="1FFDA5D2" w14:textId="77777777" w:rsidTr="00767C25">
        <w:trPr>
          <w:jc w:val="center"/>
        </w:trPr>
        <w:tc>
          <w:tcPr>
            <w:tcW w:w="4370" w:type="dxa"/>
            <w:tcBorders>
              <w:left w:val="double" w:sz="6" w:space="0" w:color="auto"/>
            </w:tcBorders>
          </w:tcPr>
          <w:p w14:paraId="04C91E6B" w14:textId="7C0A1C14" w:rsidR="006446CD" w:rsidRPr="006446CD" w:rsidRDefault="006446CD" w:rsidP="006446CD">
            <w:pPr>
              <w:tabs>
                <w:tab w:val="center" w:pos="4680"/>
                <w:tab w:val="right" w:pos="9360"/>
              </w:tabs>
              <w:rPr>
                <w:bCs/>
                <w:szCs w:val="24"/>
              </w:rPr>
            </w:pPr>
            <w:r w:rsidRPr="00057C50">
              <w:rPr>
                <w:b/>
                <w:szCs w:val="24"/>
                <w:lang w:val="pt-PT"/>
              </w:rPr>
              <w:t xml:space="preserve">  </w:t>
            </w:r>
            <w:r w:rsidRPr="006446CD">
              <w:rPr>
                <w:b/>
                <w:szCs w:val="24"/>
              </w:rPr>
              <w:t xml:space="preserve">Ref. </w:t>
            </w:r>
            <w:r w:rsidRPr="006446CD">
              <w:rPr>
                <w:bCs/>
                <w:szCs w:val="24"/>
              </w:rPr>
              <w:t>Question ITU-R 258/7</w:t>
            </w:r>
          </w:p>
          <w:p w14:paraId="21CE86F8" w14:textId="3AD2E09E" w:rsidR="00E572E4" w:rsidRDefault="00E572E4" w:rsidP="006446CD">
            <w:pPr>
              <w:spacing w:before="0"/>
              <w:ind w:left="144" w:right="144"/>
              <w:rPr>
                <w:bCs/>
                <w:szCs w:val="24"/>
              </w:rPr>
            </w:pPr>
            <w:r>
              <w:rPr>
                <w:bCs/>
                <w:szCs w:val="24"/>
              </w:rPr>
              <w:t>March 2024 Chairman’s Report</w:t>
            </w:r>
          </w:p>
          <w:p w14:paraId="35F17CA2" w14:textId="25E2C274" w:rsidR="000D6DA7" w:rsidRPr="006446CD" w:rsidRDefault="006446CD" w:rsidP="006446CD">
            <w:pPr>
              <w:spacing w:before="0"/>
              <w:ind w:left="144" w:right="144"/>
            </w:pPr>
            <w:r w:rsidRPr="006446CD">
              <w:rPr>
                <w:bCs/>
                <w:szCs w:val="24"/>
              </w:rPr>
              <w:t>Document 7D/</w:t>
            </w:r>
            <w:r w:rsidR="00E572E4">
              <w:rPr>
                <w:bCs/>
                <w:szCs w:val="24"/>
              </w:rPr>
              <w:t>41-E</w:t>
            </w:r>
            <w:r w:rsidRPr="006446CD">
              <w:rPr>
                <w:bCs/>
                <w:szCs w:val="24"/>
              </w:rPr>
              <w:t xml:space="preserve"> Annex </w:t>
            </w:r>
            <w:r w:rsidR="00E572E4">
              <w:rPr>
                <w:bCs/>
                <w:szCs w:val="24"/>
              </w:rPr>
              <w:t>14</w:t>
            </w:r>
          </w:p>
        </w:tc>
        <w:tc>
          <w:tcPr>
            <w:tcW w:w="5008" w:type="dxa"/>
            <w:gridSpan w:val="2"/>
            <w:tcBorders>
              <w:right w:val="double" w:sz="6" w:space="0" w:color="auto"/>
            </w:tcBorders>
          </w:tcPr>
          <w:p w14:paraId="0C47225B" w14:textId="39CD2984" w:rsidR="000D6DA7" w:rsidRPr="006446CD" w:rsidRDefault="006446CD" w:rsidP="0017259F">
            <w:pPr>
              <w:tabs>
                <w:tab w:val="left" w:pos="162"/>
              </w:tabs>
              <w:spacing w:before="0"/>
              <w:ind w:left="612" w:right="144" w:hanging="468"/>
            </w:pPr>
            <w:r w:rsidRPr="006446CD">
              <w:rPr>
                <w:b/>
                <w:szCs w:val="24"/>
              </w:rPr>
              <w:t xml:space="preserve">Date: </w:t>
            </w:r>
            <w:r w:rsidR="00D40705">
              <w:rPr>
                <w:bCs/>
                <w:szCs w:val="24"/>
              </w:rPr>
              <w:t>August 1</w:t>
            </w:r>
            <w:r w:rsidR="00CA5E81">
              <w:rPr>
                <w:bCs/>
                <w:szCs w:val="24"/>
              </w:rPr>
              <w:t>5</w:t>
            </w:r>
            <w:r w:rsidR="00D40705">
              <w:rPr>
                <w:bCs/>
                <w:szCs w:val="24"/>
              </w:rPr>
              <w:t>, 2024</w:t>
            </w:r>
          </w:p>
        </w:tc>
      </w:tr>
      <w:tr w:rsidR="000D6DA7" w:rsidRPr="006446CD" w14:paraId="093B2714" w14:textId="77777777" w:rsidTr="00767C25">
        <w:trPr>
          <w:jc w:val="center"/>
        </w:trPr>
        <w:tc>
          <w:tcPr>
            <w:tcW w:w="9378" w:type="dxa"/>
            <w:gridSpan w:val="3"/>
            <w:tcBorders>
              <w:left w:val="double" w:sz="6" w:space="0" w:color="auto"/>
              <w:right w:val="double" w:sz="6" w:space="0" w:color="auto"/>
            </w:tcBorders>
          </w:tcPr>
          <w:p w14:paraId="60CF3BEF" w14:textId="3A73D574" w:rsidR="000D6DA7" w:rsidRPr="006446CD" w:rsidRDefault="006446CD" w:rsidP="0083037A">
            <w:pPr>
              <w:pStyle w:val="BodyTextIndent"/>
              <w:ind w:left="187"/>
              <w:rPr>
                <w:bCs/>
              </w:rPr>
            </w:pPr>
            <w:r w:rsidRPr="006446CD">
              <w:rPr>
                <w:b/>
                <w:bCs/>
                <w:szCs w:val="24"/>
              </w:rPr>
              <w:t>Document Title:</w:t>
            </w:r>
            <w:r w:rsidRPr="006446CD">
              <w:rPr>
                <w:bCs/>
                <w:szCs w:val="24"/>
              </w:rPr>
              <w:t xml:space="preserve"> Updates to Working Document Towards a Preliminary Draft New Recommendation</w:t>
            </w:r>
            <w:r w:rsidR="00057C50">
              <w:rPr>
                <w:bCs/>
                <w:szCs w:val="24"/>
              </w:rPr>
              <w:t xml:space="preserve"> </w:t>
            </w:r>
            <w:r w:rsidR="00057C50" w:rsidRPr="00057C50">
              <w:rPr>
                <w:bCs/>
                <w:szCs w:val="24"/>
              </w:rPr>
              <w:t>ITU-R RA.[GEOVLBI]</w:t>
            </w:r>
            <w:r w:rsidRPr="006446CD">
              <w:rPr>
                <w:bCs/>
                <w:szCs w:val="24"/>
              </w:rPr>
              <w:t xml:space="preserve">: </w:t>
            </w:r>
            <w:r w:rsidRPr="006446CD">
              <w:rPr>
                <w:szCs w:val="24"/>
              </w:rPr>
              <w:t>Guidance to Administrations regarding Geodetic Very Long Baseline Interferometry Networks</w:t>
            </w:r>
          </w:p>
        </w:tc>
      </w:tr>
      <w:tr w:rsidR="000D6DA7" w:rsidRPr="006446CD" w14:paraId="588452E5" w14:textId="77777777" w:rsidTr="00767C25">
        <w:trPr>
          <w:jc w:val="center"/>
        </w:trPr>
        <w:tc>
          <w:tcPr>
            <w:tcW w:w="4428" w:type="dxa"/>
            <w:gridSpan w:val="2"/>
            <w:tcBorders>
              <w:left w:val="double" w:sz="6" w:space="0" w:color="auto"/>
            </w:tcBorders>
          </w:tcPr>
          <w:p w14:paraId="5D5170CA" w14:textId="77777777" w:rsidR="006446CD" w:rsidRPr="006446CD" w:rsidRDefault="006446CD" w:rsidP="006446CD">
            <w:pPr>
              <w:tabs>
                <w:tab w:val="center" w:pos="4680"/>
                <w:tab w:val="right" w:pos="9360"/>
              </w:tabs>
              <w:rPr>
                <w:szCs w:val="24"/>
              </w:rPr>
            </w:pPr>
            <w:r w:rsidRPr="006446CD">
              <w:rPr>
                <w:b/>
                <w:szCs w:val="24"/>
              </w:rPr>
              <w:t>Author(s)/Contributors(s):</w:t>
            </w:r>
          </w:p>
          <w:p w14:paraId="1860D1B2" w14:textId="77777777" w:rsidR="006446CD" w:rsidRPr="006446CD" w:rsidRDefault="006446CD" w:rsidP="006446CD">
            <w:pPr>
              <w:rPr>
                <w:szCs w:val="24"/>
              </w:rPr>
            </w:pPr>
            <w:r w:rsidRPr="006446CD">
              <w:rPr>
                <w:szCs w:val="24"/>
              </w:rPr>
              <w:t>Sarah Marie Bruno, Johns Hopkins University</w:t>
            </w:r>
          </w:p>
          <w:p w14:paraId="55596B1C" w14:textId="77777777" w:rsidR="006446CD" w:rsidRPr="006446CD" w:rsidRDefault="006446CD" w:rsidP="006446CD">
            <w:pPr>
              <w:rPr>
                <w:szCs w:val="24"/>
              </w:rPr>
            </w:pPr>
            <w:r w:rsidRPr="006446CD">
              <w:rPr>
                <w:szCs w:val="24"/>
              </w:rPr>
              <w:t>Jonathan Williams, NSF</w:t>
            </w:r>
          </w:p>
          <w:p w14:paraId="626EFC05" w14:textId="77777777" w:rsidR="006446CD" w:rsidRPr="006446CD" w:rsidRDefault="006446CD" w:rsidP="006446CD">
            <w:pPr>
              <w:rPr>
                <w:szCs w:val="24"/>
              </w:rPr>
            </w:pPr>
            <w:r w:rsidRPr="006446CD">
              <w:rPr>
                <w:szCs w:val="24"/>
              </w:rPr>
              <w:t>Ashley VanderLey, NSF</w:t>
            </w:r>
          </w:p>
          <w:p w14:paraId="4DF2E4B3" w14:textId="77777777" w:rsidR="0058660A" w:rsidRPr="006446CD" w:rsidRDefault="0058660A" w:rsidP="0058660A">
            <w:pPr>
              <w:spacing w:before="0"/>
              <w:ind w:right="144"/>
              <w:rPr>
                <w:bCs/>
                <w:iCs/>
              </w:rPr>
            </w:pPr>
          </w:p>
          <w:p w14:paraId="00DFCE18" w14:textId="2D02FC1D" w:rsidR="002D4A04" w:rsidRPr="00057C50" w:rsidRDefault="002D4A04" w:rsidP="000F4F73">
            <w:pPr>
              <w:spacing w:before="0"/>
              <w:ind w:left="144" w:right="144"/>
              <w:rPr>
                <w:bCs/>
                <w:iCs/>
                <w:lang w:val="en-US"/>
              </w:rPr>
            </w:pPr>
          </w:p>
        </w:tc>
        <w:tc>
          <w:tcPr>
            <w:tcW w:w="4950" w:type="dxa"/>
            <w:tcBorders>
              <w:right w:val="double" w:sz="6" w:space="0" w:color="auto"/>
            </w:tcBorders>
          </w:tcPr>
          <w:p w14:paraId="24F215C2" w14:textId="77777777" w:rsidR="000D6DA7" w:rsidRPr="00057C50" w:rsidRDefault="000D6DA7" w:rsidP="00767C25">
            <w:pPr>
              <w:ind w:left="144" w:right="144"/>
              <w:rPr>
                <w:bCs/>
                <w:lang w:val="en-US"/>
              </w:rPr>
            </w:pPr>
          </w:p>
          <w:p w14:paraId="3200744C" w14:textId="77777777" w:rsidR="006446CD" w:rsidRPr="006446CD" w:rsidRDefault="006446CD" w:rsidP="006446CD">
            <w:pPr>
              <w:rPr>
                <w:rStyle w:val="Hyperlink"/>
                <w:bCs/>
                <w:szCs w:val="24"/>
              </w:rPr>
            </w:pPr>
            <w:r w:rsidRPr="006446CD">
              <w:rPr>
                <w:bCs/>
                <w:szCs w:val="24"/>
              </w:rPr>
              <w:t>sbruno3@jhu.edu</w:t>
            </w:r>
          </w:p>
          <w:p w14:paraId="4525D021" w14:textId="77777777" w:rsidR="00057C50" w:rsidRDefault="00057C50" w:rsidP="00057C50">
            <w:pPr>
              <w:spacing w:before="0"/>
            </w:pPr>
          </w:p>
          <w:p w14:paraId="567A43ED" w14:textId="48D5979A" w:rsidR="006446CD" w:rsidRPr="006446CD" w:rsidRDefault="006446CD" w:rsidP="00057C50">
            <w:r w:rsidRPr="006446CD">
              <w:t xml:space="preserve">jonwilli@nsf.gov </w:t>
            </w:r>
          </w:p>
          <w:p w14:paraId="61233F11" w14:textId="2B8CBD68" w:rsidR="0058660A" w:rsidRPr="006446CD" w:rsidRDefault="006446CD" w:rsidP="00057C50">
            <w:pPr>
              <w:ind w:right="144"/>
              <w:rPr>
                <w:bCs/>
                <w:lang w:val="fr-FR"/>
              </w:rPr>
            </w:pPr>
            <w:r w:rsidRPr="006446CD">
              <w:rPr>
                <w:bCs/>
                <w:color w:val="000000"/>
                <w:szCs w:val="24"/>
              </w:rPr>
              <w:t>bevander@nsf.gov</w:t>
            </w:r>
            <w:r w:rsidR="000F4F73" w:rsidRPr="006446CD">
              <w:rPr>
                <w:bCs/>
                <w:lang w:val="fr-FR"/>
              </w:rPr>
              <w:t xml:space="preserve">  </w:t>
            </w:r>
          </w:p>
          <w:p w14:paraId="03E051C2" w14:textId="77777777" w:rsidR="000F4F73" w:rsidRPr="006446CD" w:rsidRDefault="000F4F73" w:rsidP="0058660A">
            <w:pPr>
              <w:spacing w:before="0"/>
              <w:ind w:right="144"/>
              <w:rPr>
                <w:bCs/>
                <w:lang w:val="fr-FR"/>
              </w:rPr>
            </w:pPr>
          </w:p>
          <w:p w14:paraId="40F05EAD" w14:textId="77777777" w:rsidR="000F4F73" w:rsidRPr="006446CD" w:rsidRDefault="000F4F73" w:rsidP="0058660A">
            <w:pPr>
              <w:spacing w:before="0"/>
              <w:ind w:right="144"/>
              <w:rPr>
                <w:bCs/>
                <w:lang w:val="fr-FR"/>
              </w:rPr>
            </w:pPr>
          </w:p>
          <w:p w14:paraId="0E502D36" w14:textId="77777777" w:rsidR="00795449" w:rsidRPr="006446CD" w:rsidRDefault="00795449" w:rsidP="0058660A">
            <w:pPr>
              <w:spacing w:before="0"/>
              <w:ind w:right="144"/>
              <w:rPr>
                <w:bCs/>
                <w:iCs/>
              </w:rPr>
            </w:pPr>
          </w:p>
          <w:p w14:paraId="729EFE07" w14:textId="5726B37F" w:rsidR="004C757E" w:rsidRPr="006446CD" w:rsidRDefault="00795449" w:rsidP="000F4F73">
            <w:pPr>
              <w:spacing w:before="0"/>
              <w:ind w:right="144"/>
              <w:rPr>
                <w:bCs/>
                <w:color w:val="000000"/>
                <w:lang w:val="fr-FR"/>
              </w:rPr>
            </w:pPr>
            <w:r w:rsidRPr="006446CD">
              <w:rPr>
                <w:bCs/>
                <w:iCs/>
              </w:rPr>
              <w:t xml:space="preserve">  </w:t>
            </w:r>
          </w:p>
        </w:tc>
      </w:tr>
      <w:tr w:rsidR="000D6DA7" w:rsidRPr="006446CD" w14:paraId="5AE13B7D" w14:textId="77777777" w:rsidTr="00767C25">
        <w:trPr>
          <w:jc w:val="center"/>
        </w:trPr>
        <w:tc>
          <w:tcPr>
            <w:tcW w:w="9378" w:type="dxa"/>
            <w:gridSpan w:val="3"/>
            <w:tcBorders>
              <w:left w:val="double" w:sz="6" w:space="0" w:color="auto"/>
              <w:right w:val="double" w:sz="6" w:space="0" w:color="auto"/>
            </w:tcBorders>
          </w:tcPr>
          <w:p w14:paraId="79F39039" w14:textId="77777777" w:rsidR="006446CD" w:rsidRPr="006446CD" w:rsidRDefault="006446CD" w:rsidP="006446CD">
            <w:pPr>
              <w:overflowPunct/>
              <w:autoSpaceDE/>
              <w:spacing w:before="0"/>
              <w:rPr>
                <w:color w:val="000000"/>
                <w:lang w:val="en-US"/>
              </w:rPr>
            </w:pPr>
            <w:r w:rsidRPr="006446CD">
              <w:rPr>
                <w:b/>
                <w:szCs w:val="24"/>
              </w:rPr>
              <w:t>Purpose/Objective:</w:t>
            </w:r>
            <w:r w:rsidRPr="006446CD">
              <w:rPr>
                <w:bCs/>
                <w:szCs w:val="24"/>
              </w:rPr>
              <w:t xml:space="preserve">  </w:t>
            </w:r>
            <w:r w:rsidRPr="006446CD">
              <w:rPr>
                <w:color w:val="000000"/>
              </w:rPr>
              <w:t xml:space="preserve">To provide relevant information and recommend protections for geodetic very long baseline interferometry networks. </w:t>
            </w:r>
          </w:p>
          <w:p w14:paraId="676CFADF" w14:textId="01E99B32" w:rsidR="000D6DA7" w:rsidRPr="006446CD" w:rsidRDefault="000D6DA7" w:rsidP="00475C63">
            <w:pPr>
              <w:spacing w:after="120"/>
              <w:ind w:left="187" w:right="144"/>
              <w:rPr>
                <w:bCs/>
              </w:rPr>
            </w:pPr>
          </w:p>
        </w:tc>
      </w:tr>
      <w:tr w:rsidR="000D6DA7" w:rsidRPr="006446CD"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6176341D" w:rsidR="000D6DA7" w:rsidRPr="006446CD" w:rsidRDefault="006446CD" w:rsidP="006446CD">
            <w:pPr>
              <w:tabs>
                <w:tab w:val="left" w:pos="720"/>
              </w:tabs>
              <w:overflowPunct/>
              <w:autoSpaceDE/>
              <w:adjustRightInd/>
              <w:spacing w:before="0"/>
            </w:pPr>
            <w:r w:rsidRPr="006446CD">
              <w:rPr>
                <w:b/>
                <w:szCs w:val="24"/>
              </w:rPr>
              <w:t>Abstract:</w:t>
            </w:r>
            <w:r w:rsidRPr="006446CD">
              <w:rPr>
                <w:bCs/>
                <w:szCs w:val="24"/>
              </w:rPr>
              <w:t xml:space="preserve"> </w:t>
            </w:r>
            <w:r w:rsidRPr="006446CD">
              <w:rPr>
                <w:color w:val="000000"/>
              </w:rPr>
              <w:t>Following the adoption of the ITU-R Question 258/7 “Geodetic VLBI”, th</w:t>
            </w:r>
            <w:r w:rsidR="00E572E4">
              <w:rPr>
                <w:color w:val="000000"/>
              </w:rPr>
              <w:t>ese updates to a</w:t>
            </w:r>
            <w:r w:rsidRPr="006446CD">
              <w:rPr>
                <w:color w:val="000000"/>
              </w:rPr>
              <w:t xml:space="preserve"> working document towards a preliminary draft new recommendation describe Geodetic VLBI observations, which are required to deliver data products of utmost importance to a wide range of governmental, economic, societal and scientific purposes. This document recommends that administrations provide assistance in the protection of the stations of the International VLBI Service for Geodesy and Astrometry (IVS) in the frequency range between 2-14 GHz.</w:t>
            </w:r>
          </w:p>
        </w:tc>
      </w:tr>
    </w:tbl>
    <w:p w14:paraId="2D1300BF" w14:textId="5D5198C0" w:rsidR="004C74C9" w:rsidRDefault="004C74C9" w:rsidP="006446CD">
      <w:pPr>
        <w:tabs>
          <w:tab w:val="clear" w:pos="1134"/>
          <w:tab w:val="clear" w:pos="1871"/>
          <w:tab w:val="clear" w:pos="2268"/>
        </w:tabs>
        <w:overflowPunct/>
        <w:autoSpaceDE/>
        <w:autoSpaceDN/>
        <w:adjustRightInd/>
        <w:spacing w:before="0"/>
        <w:textAlignment w:val="auto"/>
        <w:rPr>
          <w:lang w:val="fr-FR" w:eastAsia="zh-CN"/>
        </w:rPr>
      </w:pPr>
    </w:p>
    <w:p w14:paraId="1B6876CD" w14:textId="77777777" w:rsidR="00057C50" w:rsidRDefault="00057C50" w:rsidP="006446CD">
      <w:pPr>
        <w:tabs>
          <w:tab w:val="clear" w:pos="1134"/>
          <w:tab w:val="clear" w:pos="1871"/>
          <w:tab w:val="clear" w:pos="2268"/>
        </w:tabs>
        <w:overflowPunct/>
        <w:autoSpaceDE/>
        <w:autoSpaceDN/>
        <w:adjustRightInd/>
        <w:spacing w:before="0"/>
        <w:textAlignment w:val="auto"/>
        <w:rPr>
          <w:lang w:val="fr-FR" w:eastAsia="zh-CN"/>
        </w:rPr>
        <w:sectPr w:rsidR="00057C50" w:rsidSect="00190ED8">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pgNumType w:start="1"/>
          <w:cols w:space="720"/>
          <w:titlePg/>
        </w:sectPr>
      </w:pPr>
    </w:p>
    <w:p w14:paraId="1D6B5961" w14:textId="77777777" w:rsidR="00057C50" w:rsidRDefault="00057C50" w:rsidP="006446CD">
      <w:pPr>
        <w:tabs>
          <w:tab w:val="clear" w:pos="1134"/>
          <w:tab w:val="clear" w:pos="1871"/>
          <w:tab w:val="clear" w:pos="2268"/>
        </w:tabs>
        <w:overflowPunct/>
        <w:autoSpaceDE/>
        <w:autoSpaceDN/>
        <w:adjustRightInd/>
        <w:spacing w:before="0"/>
        <w:textAlignment w:val="auto"/>
        <w:rPr>
          <w:lang w:val="fr-FR" w:eastAsia="zh-CN"/>
        </w:rPr>
      </w:pPr>
    </w:p>
    <w:tbl>
      <w:tblPr>
        <w:tblpPr w:leftFromText="180" w:rightFromText="180" w:vertAnchor="page" w:horzAnchor="margin" w:tblpY="1449"/>
        <w:tblW w:w="9889" w:type="dxa"/>
        <w:tblLayout w:type="fixed"/>
        <w:tblLook w:val="0000" w:firstRow="0" w:lastRow="0" w:firstColumn="0" w:lastColumn="0" w:noHBand="0" w:noVBand="0"/>
      </w:tblPr>
      <w:tblGrid>
        <w:gridCol w:w="6487"/>
        <w:gridCol w:w="3402"/>
      </w:tblGrid>
      <w:tr w:rsidR="00057C50" w14:paraId="74C608B5" w14:textId="77777777" w:rsidTr="0087772F">
        <w:trPr>
          <w:cantSplit/>
        </w:trPr>
        <w:tc>
          <w:tcPr>
            <w:tcW w:w="6487" w:type="dxa"/>
            <w:vAlign w:val="center"/>
          </w:tcPr>
          <w:p w14:paraId="4AA53500" w14:textId="77777777" w:rsidR="00057C50" w:rsidRPr="00D8032B" w:rsidRDefault="00057C50" w:rsidP="0087772F">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EEF1359" w14:textId="77777777" w:rsidR="00057C50" w:rsidRDefault="00057C50" w:rsidP="0087772F">
            <w:pPr>
              <w:shd w:val="solid" w:color="FFFFFF" w:fill="FFFFFF"/>
              <w:spacing w:before="0" w:line="240" w:lineRule="atLeast"/>
            </w:pPr>
            <w:r>
              <w:rPr>
                <w:noProof/>
                <w:lang w:val="en-US"/>
              </w:rPr>
              <w:drawing>
                <wp:inline distT="0" distB="0" distL="0" distR="0" wp14:anchorId="0FC53BC5" wp14:editId="3E9217F4">
                  <wp:extent cx="765175" cy="765175"/>
                  <wp:effectExtent l="0" t="0" r="0" b="0"/>
                  <wp:docPr id="1023809917" name="Picture 1023809917"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9917" name="Picture 1023809917" descr="A blue logo with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57C50" w:rsidRPr="0051782D" w14:paraId="0CE47846" w14:textId="77777777" w:rsidTr="0087772F">
        <w:trPr>
          <w:cantSplit/>
        </w:trPr>
        <w:tc>
          <w:tcPr>
            <w:tcW w:w="6487" w:type="dxa"/>
            <w:tcBorders>
              <w:bottom w:val="single" w:sz="12" w:space="0" w:color="auto"/>
            </w:tcBorders>
          </w:tcPr>
          <w:p w14:paraId="6C48FD9D" w14:textId="77777777" w:rsidR="00057C50" w:rsidRPr="00163271" w:rsidRDefault="00057C50" w:rsidP="0087772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7366599" w14:textId="77777777" w:rsidR="00057C50" w:rsidRPr="0051782D" w:rsidRDefault="00057C50" w:rsidP="0087772F">
            <w:pPr>
              <w:shd w:val="solid" w:color="FFFFFF" w:fill="FFFFFF"/>
              <w:spacing w:before="0" w:after="48" w:line="240" w:lineRule="atLeast"/>
              <w:rPr>
                <w:sz w:val="22"/>
                <w:szCs w:val="22"/>
                <w:lang w:val="en-US"/>
              </w:rPr>
            </w:pPr>
          </w:p>
        </w:tc>
      </w:tr>
      <w:tr w:rsidR="00057C50" w14:paraId="5F23554D" w14:textId="77777777" w:rsidTr="0087772F">
        <w:trPr>
          <w:cantSplit/>
        </w:trPr>
        <w:tc>
          <w:tcPr>
            <w:tcW w:w="6487" w:type="dxa"/>
            <w:tcBorders>
              <w:top w:val="single" w:sz="12" w:space="0" w:color="auto"/>
            </w:tcBorders>
          </w:tcPr>
          <w:p w14:paraId="33E6D92A" w14:textId="77777777" w:rsidR="00057C50" w:rsidRPr="0051782D" w:rsidRDefault="00057C50" w:rsidP="0087772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A2601E4" w14:textId="77777777" w:rsidR="00057C50" w:rsidRPr="00710D66" w:rsidRDefault="00057C50" w:rsidP="0087772F">
            <w:pPr>
              <w:shd w:val="solid" w:color="FFFFFF" w:fill="FFFFFF"/>
              <w:spacing w:before="0" w:after="48" w:line="240" w:lineRule="atLeast"/>
              <w:rPr>
                <w:lang w:val="en-US"/>
              </w:rPr>
            </w:pPr>
          </w:p>
        </w:tc>
      </w:tr>
      <w:tr w:rsidR="00057C50" w14:paraId="55B8086B" w14:textId="77777777" w:rsidTr="0087772F">
        <w:trPr>
          <w:cantSplit/>
        </w:trPr>
        <w:tc>
          <w:tcPr>
            <w:tcW w:w="6487" w:type="dxa"/>
            <w:vMerge w:val="restart"/>
          </w:tcPr>
          <w:p w14:paraId="698C6421" w14:textId="331B8A7F" w:rsidR="00057C50" w:rsidRPr="00801BBD" w:rsidRDefault="00057C50" w:rsidP="0087772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t>Document 7D/41 Annex 14</w:t>
            </w:r>
          </w:p>
          <w:p w14:paraId="49EA3B2D" w14:textId="77777777" w:rsidR="00057C50" w:rsidRPr="00982084" w:rsidRDefault="00057C50" w:rsidP="0087772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39ED0A7C" w14:textId="77777777" w:rsidR="00057C50" w:rsidRPr="001D3C46" w:rsidRDefault="00057C50" w:rsidP="0087772F">
            <w:pPr>
              <w:shd w:val="solid" w:color="FFFFFF" w:fill="FFFFFF"/>
              <w:spacing w:before="0" w:line="240" w:lineRule="atLeast"/>
              <w:rPr>
                <w:rFonts w:ascii="Verdana" w:hAnsi="Verdana"/>
                <w:sz w:val="20"/>
                <w:lang w:eastAsia="zh-CN"/>
              </w:rPr>
            </w:pPr>
            <w:r>
              <w:rPr>
                <w:rFonts w:ascii="Verdana" w:hAnsi="Verdana"/>
                <w:b/>
                <w:sz w:val="20"/>
                <w:lang w:eastAsia="zh-CN"/>
              </w:rPr>
              <w:t>Document 7D/</w:t>
            </w:r>
          </w:p>
        </w:tc>
      </w:tr>
      <w:tr w:rsidR="00057C50" w14:paraId="6A60811E" w14:textId="77777777" w:rsidTr="0087772F">
        <w:trPr>
          <w:cantSplit/>
        </w:trPr>
        <w:tc>
          <w:tcPr>
            <w:tcW w:w="6487" w:type="dxa"/>
            <w:vMerge/>
          </w:tcPr>
          <w:p w14:paraId="1027D4C1" w14:textId="77777777" w:rsidR="00057C50" w:rsidRDefault="00057C50" w:rsidP="0087772F">
            <w:pPr>
              <w:spacing w:before="60"/>
              <w:jc w:val="center"/>
              <w:rPr>
                <w:b/>
                <w:smallCaps/>
                <w:sz w:val="32"/>
                <w:lang w:eastAsia="zh-CN"/>
              </w:rPr>
            </w:pPr>
          </w:p>
        </w:tc>
        <w:tc>
          <w:tcPr>
            <w:tcW w:w="3402" w:type="dxa"/>
          </w:tcPr>
          <w:p w14:paraId="6319A875" w14:textId="77777777" w:rsidR="00057C50" w:rsidRPr="00801BBD" w:rsidRDefault="00057C50" w:rsidP="0087772F">
            <w:pPr>
              <w:shd w:val="solid" w:color="FFFFFF" w:fill="FFFFFF"/>
              <w:spacing w:before="0" w:line="240" w:lineRule="atLeast"/>
              <w:rPr>
                <w:rFonts w:ascii="Verdana" w:hAnsi="Verdana"/>
                <w:sz w:val="20"/>
                <w:lang w:eastAsia="zh-CN"/>
              </w:rPr>
            </w:pPr>
            <w:r>
              <w:rPr>
                <w:rFonts w:ascii="Verdana" w:hAnsi="Verdana"/>
                <w:b/>
                <w:iCs/>
                <w:sz w:val="20"/>
                <w:lang w:eastAsia="zh-CN"/>
              </w:rPr>
              <w:t>Date 2024</w:t>
            </w:r>
          </w:p>
        </w:tc>
      </w:tr>
      <w:tr w:rsidR="00057C50" w14:paraId="6E4B4CF5" w14:textId="77777777" w:rsidTr="0087772F">
        <w:trPr>
          <w:cantSplit/>
        </w:trPr>
        <w:tc>
          <w:tcPr>
            <w:tcW w:w="6487" w:type="dxa"/>
            <w:vMerge/>
          </w:tcPr>
          <w:p w14:paraId="13465C54" w14:textId="77777777" w:rsidR="00057C50" w:rsidRDefault="00057C50" w:rsidP="0087772F">
            <w:pPr>
              <w:spacing w:before="60"/>
              <w:jc w:val="center"/>
              <w:rPr>
                <w:b/>
                <w:smallCaps/>
                <w:sz w:val="32"/>
                <w:lang w:eastAsia="zh-CN"/>
              </w:rPr>
            </w:pPr>
          </w:p>
        </w:tc>
        <w:tc>
          <w:tcPr>
            <w:tcW w:w="3402" w:type="dxa"/>
          </w:tcPr>
          <w:p w14:paraId="0D50C2BC" w14:textId="77777777" w:rsidR="00057C50" w:rsidRPr="001D3C46" w:rsidRDefault="00057C50" w:rsidP="0087772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7C50" w14:paraId="3FF67C1B" w14:textId="77777777" w:rsidTr="0087772F">
        <w:trPr>
          <w:cantSplit/>
        </w:trPr>
        <w:tc>
          <w:tcPr>
            <w:tcW w:w="9889" w:type="dxa"/>
            <w:gridSpan w:val="2"/>
          </w:tcPr>
          <w:p w14:paraId="59D448B7" w14:textId="77777777" w:rsidR="00057C50" w:rsidRDefault="00057C50" w:rsidP="0087772F">
            <w:pPr>
              <w:pStyle w:val="Source"/>
              <w:rPr>
                <w:lang w:eastAsia="zh-CN"/>
              </w:rPr>
            </w:pPr>
            <w:r>
              <w:rPr>
                <w:lang w:eastAsia="zh-CN"/>
              </w:rPr>
              <w:t>United States of America</w:t>
            </w:r>
          </w:p>
        </w:tc>
      </w:tr>
      <w:tr w:rsidR="00057C50" w14:paraId="409D1896" w14:textId="77777777" w:rsidTr="0087772F">
        <w:trPr>
          <w:cantSplit/>
        </w:trPr>
        <w:tc>
          <w:tcPr>
            <w:tcW w:w="9889" w:type="dxa"/>
            <w:gridSpan w:val="2"/>
          </w:tcPr>
          <w:p w14:paraId="71E7BB7E" w14:textId="6210C85B" w:rsidR="00057C50" w:rsidRDefault="00057C50" w:rsidP="0087772F">
            <w:pPr>
              <w:pStyle w:val="Title3"/>
              <w:rPr>
                <w:caps/>
                <w:lang w:val="en-US" w:eastAsia="zh-CN"/>
              </w:rPr>
            </w:pPr>
            <w:r w:rsidRPr="00057C50">
              <w:rPr>
                <w:caps/>
                <w:lang w:val="en-US" w:eastAsia="zh-CN"/>
              </w:rPr>
              <w:t>Updates to Working Document Towards a Preliminary Draft New Recommendation ITU-R RA.[GEOVLBI</w:t>
            </w:r>
            <w:r>
              <w:rPr>
                <w:caps/>
                <w:lang w:val="en-US" w:eastAsia="zh-CN"/>
              </w:rPr>
              <w:t>]</w:t>
            </w:r>
            <w:r w:rsidRPr="00057C50">
              <w:rPr>
                <w:caps/>
                <w:lang w:val="en-US" w:eastAsia="zh-CN"/>
              </w:rPr>
              <w:t xml:space="preserve"> </w:t>
            </w:r>
          </w:p>
          <w:p w14:paraId="298DD124" w14:textId="5E9E725A" w:rsidR="00057C50" w:rsidRPr="00647CCB" w:rsidRDefault="00057C50" w:rsidP="0087772F">
            <w:pPr>
              <w:pStyle w:val="Title3"/>
              <w:rPr>
                <w:b/>
                <w:lang w:val="en-US" w:eastAsia="zh-CN"/>
              </w:rPr>
            </w:pPr>
            <w:r w:rsidRPr="00057C50">
              <w:rPr>
                <w:b/>
                <w:lang w:val="en-US" w:eastAsia="zh-CN"/>
              </w:rPr>
              <w:t>Guidance to Administrations regarding Geodetic Very Long Baseline Interferometry Networks</w:t>
            </w:r>
          </w:p>
        </w:tc>
      </w:tr>
      <w:tr w:rsidR="00057C50" w14:paraId="5306CF98" w14:textId="77777777" w:rsidTr="0087772F">
        <w:trPr>
          <w:cantSplit/>
        </w:trPr>
        <w:tc>
          <w:tcPr>
            <w:tcW w:w="9889" w:type="dxa"/>
            <w:gridSpan w:val="2"/>
          </w:tcPr>
          <w:p w14:paraId="65C50968" w14:textId="77777777" w:rsidR="00057C50" w:rsidRDefault="00057C50" w:rsidP="0087772F">
            <w:pPr>
              <w:pStyle w:val="Title1"/>
              <w:rPr>
                <w:lang w:eastAsia="zh-CN"/>
              </w:rPr>
            </w:pPr>
          </w:p>
        </w:tc>
      </w:tr>
    </w:tbl>
    <w:p w14:paraId="4756DAE0" w14:textId="77777777" w:rsidR="00057C50" w:rsidRDefault="00057C50" w:rsidP="00057C50">
      <w:pPr>
        <w:rPr>
          <w:b/>
          <w:lang w:val="en-US" w:eastAsia="zh-CN"/>
        </w:rPr>
      </w:pPr>
      <w:r w:rsidRPr="00CF76AA">
        <w:rPr>
          <w:b/>
          <w:lang w:val="en-US" w:eastAsia="zh-CN"/>
        </w:rPr>
        <w:t>Introduction</w:t>
      </w:r>
    </w:p>
    <w:p w14:paraId="0C056A63" w14:textId="77777777" w:rsidR="00057C50" w:rsidRDefault="00057C50" w:rsidP="00057C50">
      <w:pPr>
        <w:tabs>
          <w:tab w:val="clear" w:pos="1134"/>
          <w:tab w:val="clear" w:pos="1871"/>
          <w:tab w:val="clear" w:pos="2268"/>
        </w:tabs>
        <w:overflowPunct/>
        <w:autoSpaceDE/>
        <w:autoSpaceDN/>
        <w:adjustRightInd/>
        <w:spacing w:before="0"/>
        <w:textAlignment w:val="auto"/>
        <w:rPr>
          <w:color w:val="000000"/>
        </w:rPr>
      </w:pPr>
      <w:r w:rsidRPr="006446CD">
        <w:rPr>
          <w:color w:val="000000"/>
        </w:rPr>
        <w:t>Following the adoption of the ITU-R Question 258/7 “Geodetic VLBI”, th</w:t>
      </w:r>
      <w:r>
        <w:rPr>
          <w:color w:val="000000"/>
        </w:rPr>
        <w:t>ese updates to a</w:t>
      </w:r>
      <w:r w:rsidRPr="006446CD">
        <w:rPr>
          <w:color w:val="000000"/>
        </w:rPr>
        <w:t xml:space="preserve"> working document towards a preliminary draft new recommendation describe Geodetic VLBI observations, which are required to deliver data products of utmost importance to a wide range of governmental, economic, societal and scientific purposes. </w:t>
      </w:r>
    </w:p>
    <w:p w14:paraId="17587B52" w14:textId="77777777" w:rsidR="00057C50" w:rsidRDefault="00057C50" w:rsidP="00057C50">
      <w:pPr>
        <w:tabs>
          <w:tab w:val="clear" w:pos="1134"/>
          <w:tab w:val="clear" w:pos="1871"/>
          <w:tab w:val="clear" w:pos="2268"/>
        </w:tabs>
        <w:overflowPunct/>
        <w:autoSpaceDE/>
        <w:autoSpaceDN/>
        <w:adjustRightInd/>
        <w:spacing w:before="0"/>
        <w:textAlignment w:val="auto"/>
        <w:rPr>
          <w:color w:val="000000"/>
        </w:rPr>
      </w:pPr>
    </w:p>
    <w:p w14:paraId="28C8C3B4" w14:textId="23F20938" w:rsidR="00057C50" w:rsidRDefault="00057C50" w:rsidP="00057C50">
      <w:pPr>
        <w:tabs>
          <w:tab w:val="clear" w:pos="1134"/>
          <w:tab w:val="clear" w:pos="1871"/>
          <w:tab w:val="clear" w:pos="2268"/>
        </w:tabs>
        <w:overflowPunct/>
        <w:autoSpaceDE/>
        <w:autoSpaceDN/>
        <w:adjustRightInd/>
        <w:spacing w:before="0"/>
        <w:textAlignment w:val="auto"/>
        <w:rPr>
          <w:bCs/>
          <w:szCs w:val="24"/>
        </w:rPr>
      </w:pPr>
      <w:r w:rsidRPr="006446CD">
        <w:rPr>
          <w:color w:val="000000"/>
        </w:rPr>
        <w:t>This document recommends that administrations provide assistance in the protection of the stations of the International VLBI Service for Geodesy and Astrometry (IVS) in the frequency range between 2-14 GHz.</w:t>
      </w:r>
    </w:p>
    <w:p w14:paraId="39089A58" w14:textId="77777777" w:rsidR="00057C50" w:rsidRDefault="00057C50" w:rsidP="00057C50">
      <w:pPr>
        <w:tabs>
          <w:tab w:val="clear" w:pos="1134"/>
          <w:tab w:val="clear" w:pos="1871"/>
          <w:tab w:val="clear" w:pos="2268"/>
        </w:tabs>
        <w:overflowPunct/>
        <w:autoSpaceDE/>
        <w:autoSpaceDN/>
        <w:adjustRightInd/>
        <w:spacing w:before="0"/>
        <w:textAlignment w:val="auto"/>
        <w:rPr>
          <w:bCs/>
          <w:szCs w:val="24"/>
        </w:rPr>
      </w:pPr>
    </w:p>
    <w:p w14:paraId="1A160686" w14:textId="77777777" w:rsidR="00057C50" w:rsidRDefault="00057C50" w:rsidP="00057C50">
      <w:pPr>
        <w:tabs>
          <w:tab w:val="clear" w:pos="1134"/>
          <w:tab w:val="clear" w:pos="1871"/>
          <w:tab w:val="clear" w:pos="2268"/>
        </w:tabs>
        <w:overflowPunct/>
        <w:autoSpaceDE/>
        <w:autoSpaceDN/>
        <w:adjustRightInd/>
        <w:spacing w:before="0"/>
        <w:textAlignment w:val="auto"/>
        <w:rPr>
          <w:lang w:val="fr-FR" w:eastAsia="zh-CN"/>
        </w:rPr>
      </w:pPr>
    </w:p>
    <w:p w14:paraId="5A051360" w14:textId="77777777" w:rsidR="00057C50" w:rsidRDefault="00057C50" w:rsidP="00057C50">
      <w:pPr>
        <w:tabs>
          <w:tab w:val="clear" w:pos="1134"/>
          <w:tab w:val="clear" w:pos="1871"/>
          <w:tab w:val="clear" w:pos="2268"/>
        </w:tabs>
        <w:overflowPunct/>
        <w:autoSpaceDE/>
        <w:autoSpaceDN/>
        <w:adjustRightInd/>
        <w:spacing w:before="0"/>
        <w:textAlignment w:val="auto"/>
        <w:rPr>
          <w:b/>
          <w:bCs/>
          <w:lang w:val="fr-FR" w:eastAsia="zh-CN"/>
        </w:rPr>
      </w:pPr>
      <w:r w:rsidRPr="004D78DC">
        <w:rPr>
          <w:b/>
          <w:bCs/>
          <w:lang w:val="fr-FR" w:eastAsia="zh-CN"/>
        </w:rPr>
        <w:t xml:space="preserve">Attachment </w:t>
      </w:r>
    </w:p>
    <w:p w14:paraId="409F6365" w14:textId="77777777" w:rsidR="00057C50" w:rsidRDefault="00057C50" w:rsidP="006446CD">
      <w:pPr>
        <w:tabs>
          <w:tab w:val="clear" w:pos="1134"/>
          <w:tab w:val="clear" w:pos="1871"/>
          <w:tab w:val="clear" w:pos="2268"/>
        </w:tabs>
        <w:overflowPunct/>
        <w:autoSpaceDE/>
        <w:autoSpaceDN/>
        <w:adjustRightInd/>
        <w:spacing w:before="0"/>
        <w:textAlignment w:val="auto"/>
        <w:rPr>
          <w:lang w:val="fr-FR" w:eastAsia="zh-CN"/>
        </w:rPr>
      </w:pPr>
    </w:p>
    <w:p w14:paraId="5F4ED857" w14:textId="77777777" w:rsidR="00057C50" w:rsidRDefault="00057C50" w:rsidP="006446CD">
      <w:pPr>
        <w:tabs>
          <w:tab w:val="clear" w:pos="1134"/>
          <w:tab w:val="clear" w:pos="1871"/>
          <w:tab w:val="clear" w:pos="2268"/>
        </w:tabs>
        <w:overflowPunct/>
        <w:autoSpaceDE/>
        <w:autoSpaceDN/>
        <w:adjustRightInd/>
        <w:spacing w:before="0"/>
        <w:textAlignment w:val="auto"/>
        <w:rPr>
          <w:lang w:val="fr-FR" w:eastAsia="zh-CN"/>
        </w:rPr>
      </w:pPr>
    </w:p>
    <w:p w14:paraId="7E4EEDCE" w14:textId="77777777" w:rsidR="00057C50" w:rsidRDefault="00057C50" w:rsidP="006446CD">
      <w:pPr>
        <w:tabs>
          <w:tab w:val="clear" w:pos="1134"/>
          <w:tab w:val="clear" w:pos="1871"/>
          <w:tab w:val="clear" w:pos="2268"/>
        </w:tabs>
        <w:overflowPunct/>
        <w:autoSpaceDE/>
        <w:autoSpaceDN/>
        <w:adjustRightInd/>
        <w:spacing w:before="0"/>
        <w:textAlignment w:val="auto"/>
        <w:rPr>
          <w:lang w:val="fr-FR" w:eastAsia="zh-CN"/>
        </w:rPr>
      </w:pPr>
    </w:p>
    <w:p w14:paraId="517F4AE1" w14:textId="77777777" w:rsidR="00057C50" w:rsidRDefault="00057C50" w:rsidP="006446CD">
      <w:pPr>
        <w:tabs>
          <w:tab w:val="clear" w:pos="1134"/>
          <w:tab w:val="clear" w:pos="1871"/>
          <w:tab w:val="clear" w:pos="2268"/>
        </w:tabs>
        <w:overflowPunct/>
        <w:autoSpaceDE/>
        <w:autoSpaceDN/>
        <w:adjustRightInd/>
        <w:spacing w:before="0"/>
        <w:textAlignment w:val="auto"/>
        <w:rPr>
          <w:lang w:val="fr-FR" w:eastAsia="zh-CN"/>
        </w:rPr>
        <w:sectPr w:rsidR="00057C50" w:rsidSect="00190ED8">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pgNumType w:start="1"/>
          <w:cols w:space="720"/>
          <w:titlePg/>
        </w:sectPr>
      </w:pPr>
    </w:p>
    <w:p w14:paraId="114143B8" w14:textId="7E49049D" w:rsidR="00E572E4" w:rsidRPr="00057C50" w:rsidRDefault="00057C50" w:rsidP="00057C50">
      <w:pPr>
        <w:tabs>
          <w:tab w:val="clear" w:pos="1134"/>
          <w:tab w:val="clear" w:pos="1871"/>
          <w:tab w:val="clear" w:pos="2268"/>
        </w:tabs>
        <w:overflowPunct/>
        <w:autoSpaceDE/>
        <w:autoSpaceDN/>
        <w:adjustRightInd/>
        <w:spacing w:before="0"/>
        <w:jc w:val="center"/>
        <w:textAlignment w:val="auto"/>
        <w:rPr>
          <w:b/>
          <w:bCs/>
          <w:sz w:val="28"/>
          <w:szCs w:val="28"/>
          <w:lang w:val="fr-FR" w:eastAsia="zh-CN"/>
        </w:rPr>
      </w:pPr>
      <w:r w:rsidRPr="00057C50">
        <w:rPr>
          <w:b/>
          <w:bCs/>
          <w:sz w:val="28"/>
          <w:szCs w:val="28"/>
          <w:lang w:val="fr-FR" w:eastAsia="zh-CN"/>
        </w:rPr>
        <w:lastRenderedPageBreak/>
        <w:t>Attachment</w:t>
      </w:r>
    </w:p>
    <w:tbl>
      <w:tblPr>
        <w:tblpPr w:leftFromText="180" w:rightFromText="180" w:vertAnchor="page" w:horzAnchor="margin" w:tblpY="2011"/>
        <w:tblW w:w="9885" w:type="dxa"/>
        <w:tblLayout w:type="fixed"/>
        <w:tblLook w:val="04A0" w:firstRow="1" w:lastRow="0" w:firstColumn="1" w:lastColumn="0" w:noHBand="0" w:noVBand="1"/>
      </w:tblPr>
      <w:tblGrid>
        <w:gridCol w:w="6484"/>
        <w:gridCol w:w="3401"/>
      </w:tblGrid>
      <w:tr w:rsidR="00E572E4" w14:paraId="532099CD" w14:textId="77777777" w:rsidTr="00057C50">
        <w:trPr>
          <w:cantSplit/>
        </w:trPr>
        <w:tc>
          <w:tcPr>
            <w:tcW w:w="6484" w:type="dxa"/>
            <w:vAlign w:val="center"/>
            <w:hideMark/>
          </w:tcPr>
          <w:p w14:paraId="0817EA3F" w14:textId="77777777" w:rsidR="00E572E4" w:rsidRDefault="00E572E4" w:rsidP="00057C50">
            <w:pPr>
              <w:shd w:val="solid" w:color="FFFFFF" w:fill="FFFFFF"/>
              <w:spacing w:before="0"/>
              <w:rPr>
                <w:rFonts w:ascii="Verdana" w:hAnsi="Verdana" w:cs="Times New Roman Bold"/>
                <w:b/>
                <w:bCs/>
                <w:sz w:val="26"/>
                <w:szCs w:val="26"/>
                <w:lang w:eastAsia="zh-CN"/>
              </w:rPr>
            </w:pPr>
            <w:r>
              <w:rPr>
                <w:rFonts w:ascii="Verdana" w:hAnsi="Verdana" w:cs="Times New Roman Bold"/>
                <w:b/>
                <w:bCs/>
                <w:sz w:val="26"/>
                <w:szCs w:val="26"/>
                <w:lang w:eastAsia="zh-CN"/>
              </w:rPr>
              <w:t>Radiocommunication Study Groups</w:t>
            </w:r>
          </w:p>
        </w:tc>
        <w:tc>
          <w:tcPr>
            <w:tcW w:w="3401" w:type="dxa"/>
            <w:hideMark/>
          </w:tcPr>
          <w:p w14:paraId="1882205F" w14:textId="4C5A79FC" w:rsidR="00E572E4" w:rsidRDefault="00E572E4" w:rsidP="00057C50">
            <w:pPr>
              <w:shd w:val="solid" w:color="FFFFFF" w:fill="FFFFFF"/>
              <w:spacing w:before="0" w:line="240" w:lineRule="atLeast"/>
              <w:rPr>
                <w:lang w:eastAsia="zh-CN"/>
              </w:rPr>
            </w:pPr>
            <w:bookmarkStart w:id="4" w:name="ditulogo"/>
            <w:bookmarkEnd w:id="4"/>
            <w:r>
              <w:rPr>
                <w:noProof/>
                <w:lang w:eastAsia="zh-CN"/>
              </w:rPr>
              <w:drawing>
                <wp:inline distT="0" distB="0" distL="0" distR="0" wp14:anchorId="3406E8A6" wp14:editId="0EBE88C8">
                  <wp:extent cx="762000" cy="762000"/>
                  <wp:effectExtent l="0" t="0" r="0" b="0"/>
                  <wp:docPr id="168963070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30702" name="Picture 1" descr="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572E4" w14:paraId="1FE1BE1B" w14:textId="77777777" w:rsidTr="00057C50">
        <w:trPr>
          <w:cantSplit/>
        </w:trPr>
        <w:tc>
          <w:tcPr>
            <w:tcW w:w="6484" w:type="dxa"/>
            <w:tcBorders>
              <w:top w:val="nil"/>
              <w:left w:val="nil"/>
              <w:bottom w:val="single" w:sz="12" w:space="0" w:color="auto"/>
              <w:right w:val="nil"/>
            </w:tcBorders>
          </w:tcPr>
          <w:p w14:paraId="24B93DA4" w14:textId="77777777" w:rsidR="00E572E4" w:rsidRDefault="00E572E4" w:rsidP="00057C50">
            <w:pPr>
              <w:shd w:val="solid" w:color="FFFFFF" w:fill="FFFFFF"/>
              <w:spacing w:before="0" w:after="48"/>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717E9331" w14:textId="77777777" w:rsidR="00E572E4" w:rsidRDefault="00E572E4" w:rsidP="00057C50">
            <w:pPr>
              <w:shd w:val="solid" w:color="FFFFFF" w:fill="FFFFFF"/>
              <w:spacing w:before="0" w:after="48" w:line="240" w:lineRule="atLeast"/>
              <w:rPr>
                <w:sz w:val="22"/>
                <w:szCs w:val="22"/>
                <w:lang w:eastAsia="zh-CN"/>
              </w:rPr>
            </w:pPr>
          </w:p>
        </w:tc>
      </w:tr>
      <w:tr w:rsidR="00E572E4" w14:paraId="13546615" w14:textId="77777777" w:rsidTr="00057C50">
        <w:trPr>
          <w:cantSplit/>
        </w:trPr>
        <w:tc>
          <w:tcPr>
            <w:tcW w:w="6484" w:type="dxa"/>
            <w:tcBorders>
              <w:top w:val="single" w:sz="12" w:space="0" w:color="auto"/>
              <w:left w:val="nil"/>
              <w:bottom w:val="nil"/>
              <w:right w:val="nil"/>
            </w:tcBorders>
          </w:tcPr>
          <w:p w14:paraId="3246DCAA" w14:textId="77777777" w:rsidR="00E572E4" w:rsidRDefault="00E572E4" w:rsidP="00057C50">
            <w:pPr>
              <w:shd w:val="solid" w:color="FFFFFF" w:fill="FFFFFF"/>
              <w:spacing w:before="0" w:after="48"/>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638C2AD7" w14:textId="77777777" w:rsidR="00E572E4" w:rsidRDefault="00E572E4" w:rsidP="00057C50">
            <w:pPr>
              <w:shd w:val="solid" w:color="FFFFFF" w:fill="FFFFFF"/>
              <w:spacing w:before="0" w:after="48" w:line="240" w:lineRule="atLeast"/>
              <w:rPr>
                <w:lang w:eastAsia="zh-CN"/>
              </w:rPr>
            </w:pPr>
          </w:p>
        </w:tc>
      </w:tr>
      <w:tr w:rsidR="00E572E4" w14:paraId="3F01C066" w14:textId="77777777" w:rsidTr="00057C50">
        <w:trPr>
          <w:cantSplit/>
        </w:trPr>
        <w:tc>
          <w:tcPr>
            <w:tcW w:w="6484" w:type="dxa"/>
            <w:vMerge w:val="restart"/>
            <w:hideMark/>
          </w:tcPr>
          <w:p w14:paraId="27DCDD4A" w14:textId="5BD2AE77" w:rsidR="00E572E4" w:rsidRDefault="00E572E4" w:rsidP="00057C50">
            <w:pPr>
              <w:shd w:val="solid" w:color="FFFFFF" w:fill="FFFFFF"/>
              <w:tabs>
                <w:tab w:val="left" w:pos="720"/>
              </w:tabs>
              <w:spacing w:before="0" w:after="240"/>
              <w:ind w:left="1134" w:hanging="1134"/>
              <w:rPr>
                <w:rFonts w:ascii="Verdana" w:hAnsi="Verdana"/>
                <w:sz w:val="20"/>
                <w:lang w:eastAsia="zh-CN"/>
              </w:rPr>
            </w:pPr>
            <w:bookmarkStart w:id="5" w:name="recibido"/>
            <w:bookmarkStart w:id="6" w:name="dnum" w:colFirst="1" w:colLast="1"/>
            <w:bookmarkEnd w:id="5"/>
            <w:r>
              <w:rPr>
                <w:rFonts w:ascii="Verdana" w:hAnsi="Verdana"/>
                <w:sz w:val="20"/>
                <w:lang w:eastAsia="zh-CN"/>
              </w:rPr>
              <w:t>Source:</w:t>
            </w:r>
            <w:r>
              <w:rPr>
                <w:rFonts w:ascii="Verdana" w:hAnsi="Verdana"/>
                <w:sz w:val="20"/>
                <w:lang w:eastAsia="zh-CN"/>
              </w:rPr>
              <w:tab/>
            </w:r>
            <w:del w:id="7" w:author="Author">
              <w:r w:rsidDel="00E572E4">
                <w:rPr>
                  <w:rFonts w:ascii="Verdana" w:hAnsi="Verdana"/>
                  <w:sz w:val="20"/>
                  <w:lang w:eastAsia="zh-CN"/>
                </w:rPr>
                <w:delText xml:space="preserve">Document </w:delText>
              </w:r>
              <w:r w:rsidDel="00E572E4">
                <w:rPr>
                  <w:rFonts w:ascii="Verdana" w:hAnsi="Verdana"/>
                  <w:sz w:val="20"/>
                  <w:szCs w:val="16"/>
                  <w:lang w:eastAsia="zh-CN"/>
                </w:rPr>
                <w:delText>7D/TEMP/5</w:delText>
              </w:r>
            </w:del>
            <w:ins w:id="8" w:author="Author">
              <w:r>
                <w:rPr>
                  <w:rFonts w:ascii="Verdana" w:hAnsi="Verdana"/>
                  <w:sz w:val="20"/>
                  <w:lang w:eastAsia="zh-CN"/>
                </w:rPr>
                <w:t>Annex 14 to Document 7D/41-E</w:t>
              </w:r>
            </w:ins>
          </w:p>
        </w:tc>
        <w:tc>
          <w:tcPr>
            <w:tcW w:w="3401" w:type="dxa"/>
            <w:hideMark/>
          </w:tcPr>
          <w:p w14:paraId="5F22396C" w14:textId="385682C0" w:rsidR="00E572E4" w:rsidRDefault="00E572E4" w:rsidP="00057C50">
            <w:pPr>
              <w:pStyle w:val="DocData"/>
              <w:framePr w:hSpace="0" w:wrap="auto" w:hAnchor="text" w:yAlign="inline"/>
            </w:pPr>
            <w:del w:id="9" w:author="Author">
              <w:r w:rsidDel="00E572E4">
                <w:delText>Annex 14 to</w:delText>
              </w:r>
              <w:r w:rsidDel="00E572E4">
                <w:br/>
                <w:delText>Document 7D/41-E</w:delText>
              </w:r>
            </w:del>
          </w:p>
        </w:tc>
      </w:tr>
      <w:tr w:rsidR="00E572E4" w14:paraId="619B8041" w14:textId="77777777" w:rsidTr="00057C50">
        <w:trPr>
          <w:cantSplit/>
        </w:trPr>
        <w:tc>
          <w:tcPr>
            <w:tcW w:w="6484" w:type="dxa"/>
            <w:vMerge/>
            <w:vAlign w:val="center"/>
            <w:hideMark/>
          </w:tcPr>
          <w:p w14:paraId="413ECC91" w14:textId="77777777" w:rsidR="00E572E4" w:rsidRDefault="00E572E4" w:rsidP="00057C50">
            <w:pPr>
              <w:tabs>
                <w:tab w:val="clear" w:pos="1134"/>
                <w:tab w:val="clear" w:pos="1871"/>
                <w:tab w:val="clear" w:pos="2268"/>
              </w:tabs>
              <w:overflowPunct/>
              <w:autoSpaceDE/>
              <w:autoSpaceDN/>
              <w:adjustRightInd/>
              <w:spacing w:before="0"/>
              <w:rPr>
                <w:rFonts w:ascii="Verdana" w:hAnsi="Verdana"/>
                <w:sz w:val="20"/>
                <w:lang w:eastAsia="zh-CN"/>
              </w:rPr>
            </w:pPr>
            <w:bookmarkStart w:id="10" w:name="ddate" w:colFirst="1" w:colLast="1"/>
            <w:bookmarkEnd w:id="6"/>
          </w:p>
        </w:tc>
        <w:tc>
          <w:tcPr>
            <w:tcW w:w="3401" w:type="dxa"/>
            <w:hideMark/>
          </w:tcPr>
          <w:p w14:paraId="213AA368" w14:textId="77777777" w:rsidR="00E572E4" w:rsidRDefault="00E572E4" w:rsidP="00057C50">
            <w:pPr>
              <w:pStyle w:val="DocData"/>
              <w:framePr w:hSpace="0" w:wrap="auto" w:hAnchor="text" w:yAlign="inline"/>
            </w:pPr>
            <w:r>
              <w:t>28 March 2024</w:t>
            </w:r>
          </w:p>
        </w:tc>
      </w:tr>
      <w:tr w:rsidR="00E572E4" w14:paraId="08D04CE5" w14:textId="77777777" w:rsidTr="00057C50">
        <w:trPr>
          <w:cantSplit/>
        </w:trPr>
        <w:tc>
          <w:tcPr>
            <w:tcW w:w="6484" w:type="dxa"/>
            <w:vMerge/>
            <w:vAlign w:val="center"/>
            <w:hideMark/>
          </w:tcPr>
          <w:p w14:paraId="259435A6" w14:textId="77777777" w:rsidR="00E572E4" w:rsidRDefault="00E572E4" w:rsidP="00057C50">
            <w:pPr>
              <w:tabs>
                <w:tab w:val="clear" w:pos="1134"/>
                <w:tab w:val="clear" w:pos="1871"/>
                <w:tab w:val="clear" w:pos="2268"/>
              </w:tabs>
              <w:overflowPunct/>
              <w:autoSpaceDE/>
              <w:autoSpaceDN/>
              <w:adjustRightInd/>
              <w:spacing w:before="0"/>
              <w:rPr>
                <w:rFonts w:ascii="Verdana" w:hAnsi="Verdana"/>
                <w:sz w:val="20"/>
                <w:lang w:eastAsia="zh-CN"/>
              </w:rPr>
            </w:pPr>
            <w:bookmarkStart w:id="11" w:name="dorlang" w:colFirst="1" w:colLast="1"/>
            <w:bookmarkEnd w:id="10"/>
          </w:p>
        </w:tc>
        <w:tc>
          <w:tcPr>
            <w:tcW w:w="3401" w:type="dxa"/>
            <w:hideMark/>
          </w:tcPr>
          <w:p w14:paraId="41DAFAB2" w14:textId="77777777" w:rsidR="00E572E4" w:rsidRDefault="00E572E4" w:rsidP="00057C50">
            <w:pPr>
              <w:pStyle w:val="DocData"/>
              <w:framePr w:hSpace="0" w:wrap="auto" w:hAnchor="text" w:yAlign="inline"/>
              <w:rPr>
                <w:rFonts w:eastAsia="SimSun"/>
              </w:rPr>
            </w:pPr>
            <w:r>
              <w:rPr>
                <w:rFonts w:eastAsia="SimSun"/>
              </w:rPr>
              <w:t>English only</w:t>
            </w:r>
          </w:p>
        </w:tc>
      </w:tr>
      <w:tr w:rsidR="00E572E4" w14:paraId="5B5E2A1B" w14:textId="77777777" w:rsidTr="00057C50">
        <w:trPr>
          <w:cantSplit/>
        </w:trPr>
        <w:tc>
          <w:tcPr>
            <w:tcW w:w="9885" w:type="dxa"/>
            <w:gridSpan w:val="2"/>
            <w:hideMark/>
          </w:tcPr>
          <w:p w14:paraId="3A229295" w14:textId="3BDFCB82" w:rsidR="00E572E4" w:rsidRDefault="00E572E4" w:rsidP="00057C50">
            <w:pPr>
              <w:pStyle w:val="Source"/>
              <w:rPr>
                <w:lang w:eastAsia="zh-CN"/>
              </w:rPr>
            </w:pPr>
            <w:bookmarkStart w:id="12" w:name="dsource"/>
            <w:bookmarkEnd w:id="11"/>
            <w:del w:id="13" w:author="Author">
              <w:r w:rsidDel="00E572E4">
                <w:rPr>
                  <w:lang w:eastAsia="zh-CN"/>
                </w:rPr>
                <w:delText>Annex 14 to Working Party 7D Chair’s Report</w:delText>
              </w:r>
            </w:del>
          </w:p>
        </w:tc>
        <w:bookmarkEnd w:id="12"/>
      </w:tr>
      <w:tr w:rsidR="00E572E4" w14:paraId="0B4610D3" w14:textId="77777777" w:rsidTr="00057C50">
        <w:trPr>
          <w:cantSplit/>
        </w:trPr>
        <w:tc>
          <w:tcPr>
            <w:tcW w:w="9885" w:type="dxa"/>
            <w:gridSpan w:val="2"/>
            <w:hideMark/>
          </w:tcPr>
          <w:p w14:paraId="46822EB1" w14:textId="4B4E350D" w:rsidR="00E572E4" w:rsidRDefault="00E572E4" w:rsidP="00057C50">
            <w:pPr>
              <w:pStyle w:val="Title1"/>
              <w:rPr>
                <w:lang w:eastAsia="zh-CN"/>
              </w:rPr>
            </w:pPr>
            <w:bookmarkStart w:id="14" w:name="drec"/>
            <w:r>
              <w:rPr>
                <w:lang w:eastAsia="zh-CN"/>
              </w:rPr>
              <w:t xml:space="preserve">WORKING DOCUMENT TOWARDS A PRELIMINARY DRAFT NEW RECOMMENDATION </w:t>
            </w:r>
            <w:r>
              <w:rPr>
                <w:rStyle w:val="href"/>
                <w:lang w:eastAsia="zh-CN"/>
              </w:rPr>
              <w:t>ITU-R RA.[GeoVLBI]</w:t>
            </w:r>
          </w:p>
        </w:tc>
        <w:bookmarkEnd w:id="14"/>
      </w:tr>
      <w:tr w:rsidR="00E572E4" w14:paraId="118924E8" w14:textId="77777777" w:rsidTr="00057C50">
        <w:trPr>
          <w:cantSplit/>
        </w:trPr>
        <w:tc>
          <w:tcPr>
            <w:tcW w:w="9885" w:type="dxa"/>
            <w:gridSpan w:val="2"/>
            <w:hideMark/>
          </w:tcPr>
          <w:p w14:paraId="1A001DEF" w14:textId="77777777" w:rsidR="00E572E4" w:rsidRDefault="00E572E4" w:rsidP="00057C50">
            <w:pPr>
              <w:pStyle w:val="Title4"/>
              <w:rPr>
                <w:lang w:eastAsia="zh-CN"/>
              </w:rPr>
            </w:pPr>
            <w:bookmarkStart w:id="15" w:name="dtitle1"/>
            <w:r>
              <w:rPr>
                <w:rFonts w:ascii="Times New Roman Bold" w:hAnsi="Times New Roman Bold"/>
                <w:bCs/>
                <w:lang w:eastAsia="zh-CN"/>
              </w:rPr>
              <w:t xml:space="preserve">Guidance to </w:t>
            </w:r>
            <w:r>
              <w:rPr>
                <w:rFonts w:ascii="Times New Roman Bold" w:hAnsi="Times New Roman Bold"/>
                <w:szCs w:val="24"/>
                <w:lang w:eastAsia="zh-CN"/>
              </w:rPr>
              <w:t xml:space="preserve">administrations regarding </w:t>
            </w:r>
            <w:r>
              <w:rPr>
                <w:rFonts w:ascii="Times New Roman Bold" w:hAnsi="Times New Roman Bold"/>
                <w:bCs/>
                <w:lang w:eastAsia="zh-CN"/>
              </w:rPr>
              <w:t>geodetic very long baseline interferometry networks</w:t>
            </w:r>
          </w:p>
        </w:tc>
      </w:tr>
    </w:tbl>
    <w:p w14:paraId="55598BE8" w14:textId="77777777" w:rsidR="00E572E4" w:rsidRDefault="00E572E4" w:rsidP="00E572E4">
      <w:pPr>
        <w:pStyle w:val="Recdate"/>
        <w:rPr>
          <w:b/>
        </w:rPr>
      </w:pPr>
      <w:bookmarkStart w:id="16" w:name="dbreak"/>
      <w:bookmarkEnd w:id="15"/>
      <w:bookmarkEnd w:id="16"/>
      <w:r>
        <w:t>(202x)</w:t>
      </w:r>
    </w:p>
    <w:p w14:paraId="675922E3" w14:textId="77777777" w:rsidR="00E572E4" w:rsidRDefault="00E572E4" w:rsidP="00E572E4">
      <w:pPr>
        <w:pStyle w:val="HeadingSum"/>
        <w:rPr>
          <w:lang w:val="en-GB"/>
        </w:rPr>
      </w:pPr>
      <w:r>
        <w:rPr>
          <w:lang w:val="en-GB"/>
        </w:rPr>
        <w:t>Scope</w:t>
      </w:r>
    </w:p>
    <w:p w14:paraId="619C55F9" w14:textId="77777777" w:rsidR="00E572E4" w:rsidRDefault="00E572E4" w:rsidP="00E572E4">
      <w:pPr>
        <w:pStyle w:val="Summary"/>
        <w:rPr>
          <w:lang w:val="en-GB"/>
        </w:rPr>
      </w:pPr>
      <w:r>
        <w:rPr>
          <w:lang w:val="en-GB" w:eastAsia="ja-JP"/>
        </w:rPr>
        <w:t xml:space="preserve">This Recommendation describes Geodetic VLBI observations, which are required to deliver data products of utmost importance to a wide range of governmental, economic, societal, and scientific purposes, and recommends that </w:t>
      </w:r>
      <w:r>
        <w:rPr>
          <w:lang w:val="en-GB"/>
        </w:rPr>
        <w:t xml:space="preserve">administrations provide assistance in avoiding harmful interference to </w:t>
      </w:r>
      <w:r>
        <w:rPr>
          <w:lang w:val="en-GB" w:eastAsia="ja-JP"/>
        </w:rPr>
        <w:t xml:space="preserve">the </w:t>
      </w:r>
      <w:r>
        <w:rPr>
          <w:lang w:val="en-GB"/>
        </w:rPr>
        <w:t>stations of the International VLBI Service for Geodesy and Astrometry (IVS)</w:t>
      </w:r>
      <w:r>
        <w:rPr>
          <w:lang w:val="en-GB" w:eastAsia="ja-JP"/>
        </w:rPr>
        <w:t>.</w:t>
      </w:r>
    </w:p>
    <w:p w14:paraId="459B26CB" w14:textId="77777777" w:rsidR="00E572E4" w:rsidRDefault="00E572E4" w:rsidP="00E572E4">
      <w:pPr>
        <w:pStyle w:val="Headingb"/>
        <w:rPr>
          <w:szCs w:val="24"/>
        </w:rPr>
      </w:pPr>
      <w:r>
        <w:rPr>
          <w:szCs w:val="24"/>
        </w:rPr>
        <w:t>Keywords</w:t>
      </w:r>
    </w:p>
    <w:p w14:paraId="6C2C24D1" w14:textId="77777777" w:rsidR="00E572E4" w:rsidRDefault="00E572E4" w:rsidP="00E572E4">
      <w:pPr>
        <w:spacing w:before="136"/>
        <w:rPr>
          <w:szCs w:val="24"/>
        </w:rPr>
      </w:pPr>
      <w:r>
        <w:rPr>
          <w:szCs w:val="24"/>
        </w:rPr>
        <w:t>Geodetic very long baseline interferometry (VLBI), radio astronomy service (RAS), VLBI global observing system (VGOS), geodesy, interference</w:t>
      </w:r>
    </w:p>
    <w:p w14:paraId="748D556B" w14:textId="77777777" w:rsidR="00E572E4" w:rsidRDefault="00E572E4" w:rsidP="00E572E4">
      <w:pPr>
        <w:pStyle w:val="Headingb"/>
        <w:spacing w:before="240"/>
        <w:rPr>
          <w:szCs w:val="24"/>
        </w:rPr>
      </w:pPr>
      <w:r>
        <w:rPr>
          <w:szCs w:val="24"/>
        </w:rPr>
        <w:t>Abbreviations/Glossary</w:t>
      </w:r>
    </w:p>
    <w:p w14:paraId="6D12CE7F" w14:textId="77777777" w:rsidR="00E572E4" w:rsidRDefault="00E572E4" w:rsidP="00E572E4">
      <w:r>
        <w:t>IVS – International VLBI Service for Geodesy and Astrometry</w:t>
      </w:r>
    </w:p>
    <w:p w14:paraId="0588DC3F" w14:textId="77777777" w:rsidR="00E572E4" w:rsidRDefault="00E572E4" w:rsidP="00E572E4">
      <w:pPr>
        <w:rPr>
          <w:szCs w:val="24"/>
          <w:lang w:eastAsia="x-none"/>
        </w:rPr>
      </w:pPr>
      <w:r>
        <w:rPr>
          <w:szCs w:val="24"/>
          <w:lang w:eastAsia="x-none"/>
        </w:rPr>
        <w:t>RAS – Radio astronomy service</w:t>
      </w:r>
    </w:p>
    <w:p w14:paraId="6E7604F9" w14:textId="77777777" w:rsidR="00E572E4" w:rsidRDefault="00E572E4" w:rsidP="00E572E4">
      <w:pPr>
        <w:rPr>
          <w:szCs w:val="24"/>
          <w:lang w:eastAsia="x-none"/>
        </w:rPr>
      </w:pPr>
      <w:r>
        <w:rPr>
          <w:szCs w:val="24"/>
          <w:lang w:eastAsia="x-none"/>
        </w:rPr>
        <w:t>UN – United Nations</w:t>
      </w:r>
    </w:p>
    <w:p w14:paraId="40A9A51D" w14:textId="77777777" w:rsidR="00E572E4" w:rsidRDefault="00E572E4" w:rsidP="00E572E4">
      <w:pPr>
        <w:spacing w:before="80"/>
        <w:rPr>
          <w:szCs w:val="24"/>
          <w:lang w:eastAsia="x-none"/>
        </w:rPr>
      </w:pPr>
      <w:r>
        <w:rPr>
          <w:szCs w:val="24"/>
          <w:lang w:eastAsia="x-none"/>
        </w:rPr>
        <w:t xml:space="preserve">VGOS – </w:t>
      </w:r>
      <w:r>
        <w:t>VLBI Global Observing System</w:t>
      </w:r>
    </w:p>
    <w:p w14:paraId="47302FAA" w14:textId="77777777" w:rsidR="00E572E4" w:rsidRDefault="00E572E4" w:rsidP="00E572E4">
      <w:pPr>
        <w:spacing w:before="80"/>
        <w:rPr>
          <w:szCs w:val="24"/>
          <w:lang w:eastAsia="x-none"/>
        </w:rPr>
      </w:pPr>
      <w:r>
        <w:rPr>
          <w:szCs w:val="24"/>
          <w:lang w:eastAsia="x-none"/>
        </w:rPr>
        <w:t>VLBI – Very Long Baseline Interferometry</w:t>
      </w:r>
    </w:p>
    <w:p w14:paraId="1EA15657" w14:textId="77777777" w:rsidR="00E572E4" w:rsidRDefault="00E572E4" w:rsidP="00E572E4">
      <w:pPr>
        <w:pStyle w:val="Headingb"/>
        <w:spacing w:before="360" w:after="240"/>
        <w:rPr>
          <w:rFonts w:eastAsia="Batang"/>
          <w:lang w:eastAsia="zh-CN"/>
        </w:rPr>
      </w:pPr>
      <w:r>
        <w:rPr>
          <w:rFonts w:eastAsia="Batang"/>
        </w:rPr>
        <w:t>Related ITU Recommendations, Reports</w:t>
      </w:r>
    </w:p>
    <w:p w14:paraId="2E7A0952" w14:textId="77777777" w:rsidR="00E572E4" w:rsidRDefault="00E572E4" w:rsidP="00E572E4">
      <w:pPr>
        <w:pStyle w:val="enumlev1"/>
        <w:rPr>
          <w:rFonts w:eastAsia="SimSun"/>
          <w:i/>
          <w:iCs/>
        </w:rPr>
      </w:pPr>
      <w:r>
        <w:rPr>
          <w:rFonts w:eastAsia="SimSun"/>
        </w:rPr>
        <w:t xml:space="preserve">Recommendation </w:t>
      </w:r>
      <w:hyperlink r:id="rId22" w:history="1">
        <w:r>
          <w:rPr>
            <w:rStyle w:val="Hyperlink"/>
            <w:rFonts w:eastAsia="Calibri"/>
          </w:rPr>
          <w:t>ITU-R M.1583-1</w:t>
        </w:r>
      </w:hyperlink>
      <w:r>
        <w:rPr>
          <w:rFonts w:eastAsia="SimSun"/>
        </w:rPr>
        <w:t xml:space="preserve"> – </w:t>
      </w:r>
      <w:r>
        <w:rPr>
          <w:rFonts w:eastAsia="SimSun"/>
          <w:i/>
          <w:iCs/>
        </w:rPr>
        <w:t>Interference calculations between non-geostationary mobile-satellite service or radionavigation-satellite service systems and radio astronomy telescope sites</w:t>
      </w:r>
    </w:p>
    <w:p w14:paraId="1AC44DBB" w14:textId="77777777" w:rsidR="00E572E4" w:rsidRDefault="00E572E4" w:rsidP="00E572E4">
      <w:pPr>
        <w:pStyle w:val="enumlev1"/>
        <w:rPr>
          <w:rFonts w:eastAsia="SimSun"/>
          <w:i/>
          <w:iCs/>
          <w:spacing w:val="-4"/>
        </w:rPr>
      </w:pPr>
      <w:r>
        <w:rPr>
          <w:rFonts w:eastAsia="SimSun"/>
        </w:rPr>
        <w:lastRenderedPageBreak/>
        <w:t xml:space="preserve">Recommendation </w:t>
      </w:r>
      <w:hyperlink r:id="rId23" w:history="1">
        <w:r>
          <w:rPr>
            <w:rStyle w:val="Hyperlink"/>
            <w:rFonts w:eastAsia="Calibri"/>
          </w:rPr>
          <w:t>ITU-R M.2101-0</w:t>
        </w:r>
      </w:hyperlink>
      <w:r>
        <w:rPr>
          <w:rFonts w:eastAsia="SimSun"/>
        </w:rPr>
        <w:t xml:space="preserve"> – </w:t>
      </w:r>
      <w:r>
        <w:rPr>
          <w:rFonts w:eastAsia="SimSun"/>
          <w:i/>
          <w:iCs/>
          <w:spacing w:val="-4"/>
        </w:rPr>
        <w:t>Modelling and simulation of IMT networks and systems for use in sharing and compatibility studies</w:t>
      </w:r>
    </w:p>
    <w:p w14:paraId="77E6C896" w14:textId="77777777" w:rsidR="00E572E4" w:rsidRDefault="00E572E4" w:rsidP="00E572E4">
      <w:pPr>
        <w:pStyle w:val="enumlev1"/>
        <w:rPr>
          <w:rFonts w:eastAsia="SimSun"/>
          <w:i/>
          <w:iCs/>
          <w:spacing w:val="-4"/>
        </w:rPr>
      </w:pPr>
      <w:r>
        <w:rPr>
          <w:rFonts w:eastAsia="SimSun"/>
        </w:rPr>
        <w:t xml:space="preserve">Recommendation </w:t>
      </w:r>
      <w:hyperlink r:id="rId24" w:history="1">
        <w:r>
          <w:rPr>
            <w:rStyle w:val="Hyperlink"/>
            <w:rFonts w:eastAsia="Calibri"/>
          </w:rPr>
          <w:t>ITU-R P.452-17</w:t>
        </w:r>
      </w:hyperlink>
      <w:r>
        <w:rPr>
          <w:rFonts w:eastAsia="SimSun"/>
        </w:rPr>
        <w:t xml:space="preserve"> – </w:t>
      </w:r>
      <w:r>
        <w:rPr>
          <w:rFonts w:eastAsia="SimSun"/>
          <w:i/>
          <w:iCs/>
          <w:spacing w:val="-4"/>
        </w:rPr>
        <w:t>Prediction procedure for the evaluation of interference between stations on the surface of the Earth at frequencies above about 0.1 GHz</w:t>
      </w:r>
    </w:p>
    <w:p w14:paraId="6BAA1189" w14:textId="77777777" w:rsidR="00E572E4" w:rsidRDefault="00E572E4" w:rsidP="00E572E4">
      <w:pPr>
        <w:pStyle w:val="enumlev1"/>
        <w:rPr>
          <w:rFonts w:eastAsia="SimSun"/>
          <w:i/>
          <w:iCs/>
          <w:spacing w:val="-4"/>
        </w:rPr>
      </w:pPr>
      <w:r>
        <w:rPr>
          <w:rFonts w:eastAsia="SimSun"/>
        </w:rPr>
        <w:t xml:space="preserve">Recommendation </w:t>
      </w:r>
      <w:hyperlink r:id="rId25" w:history="1">
        <w:r>
          <w:rPr>
            <w:rStyle w:val="Hyperlink"/>
            <w:rFonts w:eastAsia="Calibri"/>
          </w:rPr>
          <w:t>ITU-R P.676-13</w:t>
        </w:r>
      </w:hyperlink>
      <w:r>
        <w:rPr>
          <w:rFonts w:eastAsia="SimSun"/>
        </w:rPr>
        <w:t xml:space="preserve"> – </w:t>
      </w:r>
      <w:r>
        <w:rPr>
          <w:rFonts w:eastAsia="SimSun"/>
          <w:i/>
          <w:iCs/>
          <w:spacing w:val="-4"/>
        </w:rPr>
        <w:t>Attenuation by atmospheric gases and related effects</w:t>
      </w:r>
    </w:p>
    <w:p w14:paraId="766F9619" w14:textId="77777777" w:rsidR="00E572E4" w:rsidRDefault="00E572E4" w:rsidP="00E572E4">
      <w:pPr>
        <w:pStyle w:val="enumlev1"/>
        <w:rPr>
          <w:rFonts w:eastAsia="SimSun"/>
          <w:i/>
          <w:iCs/>
          <w:spacing w:val="-4"/>
        </w:rPr>
      </w:pPr>
      <w:r>
        <w:rPr>
          <w:rFonts w:eastAsia="SimSun"/>
        </w:rPr>
        <w:t xml:space="preserve">Recommendation </w:t>
      </w:r>
      <w:hyperlink r:id="rId26" w:history="1">
        <w:r>
          <w:rPr>
            <w:rStyle w:val="Hyperlink"/>
            <w:rFonts w:eastAsia="Calibri"/>
          </w:rPr>
          <w:t>ITU-R P.2108-1</w:t>
        </w:r>
      </w:hyperlink>
      <w:r>
        <w:rPr>
          <w:rFonts w:eastAsia="SimSun"/>
        </w:rPr>
        <w:t xml:space="preserve"> – </w:t>
      </w:r>
      <w:r>
        <w:rPr>
          <w:rFonts w:eastAsia="SimSun"/>
          <w:i/>
          <w:iCs/>
          <w:spacing w:val="-4"/>
        </w:rPr>
        <w:t>Prediction of clutter loss</w:t>
      </w:r>
    </w:p>
    <w:p w14:paraId="31DE3B7D" w14:textId="77777777" w:rsidR="00E572E4" w:rsidRDefault="00E572E4" w:rsidP="00E572E4">
      <w:pPr>
        <w:pStyle w:val="enumlev1"/>
        <w:rPr>
          <w:rFonts w:eastAsia="SimSun"/>
          <w:i/>
          <w:iCs/>
          <w:spacing w:val="-4"/>
        </w:rPr>
      </w:pPr>
      <w:r>
        <w:rPr>
          <w:rFonts w:eastAsia="SimSun"/>
        </w:rPr>
        <w:t xml:space="preserve">Recommendation </w:t>
      </w:r>
      <w:hyperlink r:id="rId27" w:history="1">
        <w:r>
          <w:rPr>
            <w:rStyle w:val="Hyperlink"/>
            <w:rFonts w:eastAsia="Calibri"/>
          </w:rPr>
          <w:t>ITU-R P.2109-2</w:t>
        </w:r>
      </w:hyperlink>
      <w:r>
        <w:rPr>
          <w:rFonts w:eastAsia="SimSun"/>
        </w:rPr>
        <w:t xml:space="preserve"> – </w:t>
      </w:r>
      <w:r>
        <w:rPr>
          <w:rFonts w:eastAsia="SimSun"/>
          <w:i/>
          <w:iCs/>
          <w:spacing w:val="-4"/>
        </w:rPr>
        <w:t>Prediction of building entry loss</w:t>
      </w:r>
    </w:p>
    <w:p w14:paraId="359CEE5F" w14:textId="77777777" w:rsidR="00E572E4" w:rsidRDefault="00E572E4" w:rsidP="00E572E4">
      <w:pPr>
        <w:pStyle w:val="enumlev1"/>
        <w:rPr>
          <w:rFonts w:eastAsia="Calibri"/>
          <w:i/>
          <w:iCs/>
          <w:spacing w:val="-4"/>
        </w:rPr>
      </w:pPr>
      <w:r>
        <w:rPr>
          <w:rFonts w:eastAsia="SimSun"/>
        </w:rPr>
        <w:t xml:space="preserve">Recommendation </w:t>
      </w:r>
      <w:hyperlink r:id="rId28" w:history="1">
        <w:r>
          <w:rPr>
            <w:rStyle w:val="Hyperlink"/>
            <w:rFonts w:eastAsia="Calibri"/>
          </w:rPr>
          <w:t>ITU-R RA.517-4</w:t>
        </w:r>
      </w:hyperlink>
      <w:r>
        <w:rPr>
          <w:rFonts w:eastAsia="SimSun"/>
        </w:rPr>
        <w:t xml:space="preserve"> – </w:t>
      </w:r>
      <w:r>
        <w:rPr>
          <w:rFonts w:eastAsia="SimSun"/>
          <w:i/>
          <w:iCs/>
          <w:spacing w:val="-4"/>
        </w:rPr>
        <w:t>Protection of the radio astronomy service from transmitters operating in adjacent bands</w:t>
      </w:r>
    </w:p>
    <w:p w14:paraId="607182AF" w14:textId="77777777" w:rsidR="00E572E4" w:rsidRDefault="00E572E4" w:rsidP="00E572E4">
      <w:pPr>
        <w:pStyle w:val="enumlev1"/>
        <w:rPr>
          <w:rFonts w:eastAsia="SimSun"/>
          <w:i/>
          <w:iCs/>
        </w:rPr>
      </w:pPr>
      <w:r>
        <w:rPr>
          <w:rFonts w:eastAsia="SimSun"/>
        </w:rPr>
        <w:t xml:space="preserve">Recommendation </w:t>
      </w:r>
      <w:hyperlink r:id="rId29" w:history="1">
        <w:r>
          <w:rPr>
            <w:rStyle w:val="Hyperlink"/>
            <w:rFonts w:eastAsia="SimSun"/>
          </w:rPr>
          <w:t>ITU-R RA.611-4</w:t>
        </w:r>
      </w:hyperlink>
      <w:r>
        <w:rPr>
          <w:rFonts w:eastAsia="SimSun"/>
        </w:rPr>
        <w:t xml:space="preserve"> – </w:t>
      </w:r>
      <w:r>
        <w:rPr>
          <w:rFonts w:eastAsia="SimSun" w:cs="Arial"/>
          <w:i/>
          <w:iCs/>
          <w:szCs w:val="22"/>
        </w:rPr>
        <w:t>Protection of the radio astronomy service from spurious emissions</w:t>
      </w:r>
    </w:p>
    <w:p w14:paraId="7DAF5B0C" w14:textId="77777777" w:rsidR="00E572E4" w:rsidRDefault="00E572E4" w:rsidP="00E572E4">
      <w:pPr>
        <w:pStyle w:val="enumlev1"/>
        <w:rPr>
          <w:rFonts w:eastAsia="SimSun"/>
          <w:i/>
          <w:iCs/>
          <w:spacing w:val="-2"/>
        </w:rPr>
      </w:pPr>
      <w:r>
        <w:rPr>
          <w:rFonts w:eastAsia="SimSun"/>
        </w:rPr>
        <w:t xml:space="preserve">Recommendation </w:t>
      </w:r>
      <w:hyperlink r:id="rId30" w:history="1">
        <w:r>
          <w:rPr>
            <w:rStyle w:val="Hyperlink"/>
            <w:rFonts w:eastAsia="Calibri"/>
          </w:rPr>
          <w:t>ITU-R RA.769-2</w:t>
        </w:r>
      </w:hyperlink>
      <w:r>
        <w:rPr>
          <w:rFonts w:eastAsia="SimSun"/>
        </w:rPr>
        <w:t xml:space="preserve"> – </w:t>
      </w:r>
      <w:r>
        <w:rPr>
          <w:rFonts w:eastAsia="SimSun"/>
          <w:i/>
          <w:iCs/>
          <w:spacing w:val="-2"/>
        </w:rPr>
        <w:t>Protection criteria used for radio astronomical measurements</w:t>
      </w:r>
    </w:p>
    <w:p w14:paraId="4B44D5A4" w14:textId="77777777" w:rsidR="00E572E4" w:rsidRDefault="00E572E4" w:rsidP="00E572E4">
      <w:pPr>
        <w:pStyle w:val="enumlev1"/>
        <w:rPr>
          <w:rFonts w:eastAsia="Calibri"/>
          <w:i/>
          <w:iCs/>
        </w:rPr>
      </w:pPr>
      <w:r>
        <w:rPr>
          <w:rFonts w:eastAsia="SimSun"/>
        </w:rPr>
        <w:t xml:space="preserve">Recommendation </w:t>
      </w:r>
      <w:hyperlink r:id="rId31" w:history="1">
        <w:r>
          <w:rPr>
            <w:rStyle w:val="Hyperlink"/>
            <w:rFonts w:eastAsia="Calibri"/>
          </w:rPr>
          <w:t>ITU-R RA.1031-3</w:t>
        </w:r>
      </w:hyperlink>
      <w:r>
        <w:rPr>
          <w:rFonts w:eastAsia="SimSun"/>
        </w:rPr>
        <w:t xml:space="preserve"> – </w:t>
      </w:r>
      <w:r>
        <w:rPr>
          <w:rFonts w:eastAsia="Calibri"/>
          <w:i/>
          <w:iCs/>
        </w:rPr>
        <w:t>Protection of the radio astronomy service in frequency bands shared with active services</w:t>
      </w:r>
    </w:p>
    <w:p w14:paraId="2AC4DF34" w14:textId="77777777" w:rsidR="00E572E4" w:rsidRDefault="00E572E4" w:rsidP="00E572E4">
      <w:pPr>
        <w:pStyle w:val="enumlev1"/>
        <w:rPr>
          <w:rFonts w:eastAsia="Calibri"/>
          <w:i/>
          <w:iCs/>
        </w:rPr>
      </w:pPr>
      <w:r>
        <w:rPr>
          <w:rFonts w:eastAsia="SimSun"/>
        </w:rPr>
        <w:t xml:space="preserve">Recommendation </w:t>
      </w:r>
      <w:hyperlink r:id="rId32" w:history="1">
        <w:r>
          <w:rPr>
            <w:rStyle w:val="Hyperlink"/>
            <w:rFonts w:eastAsia="Calibri"/>
          </w:rPr>
          <w:t>ITU-R RA.1513-2</w:t>
        </w:r>
      </w:hyperlink>
      <w:r>
        <w:rPr>
          <w:rFonts w:eastAsia="SimSun"/>
        </w:rPr>
        <w:t xml:space="preserve"> – </w:t>
      </w:r>
      <w:r>
        <w:rPr>
          <w:rFonts w:eastAsia="SimSun"/>
          <w:i/>
          <w:iCs/>
        </w:rPr>
        <w:t>Levels of data loss to radio astronomy observations and percentage-of-time criteria resulting from degradation by interference for frequency bands allocated to the radio astronomy service on a primary basis</w:t>
      </w:r>
    </w:p>
    <w:p w14:paraId="5DB39393" w14:textId="77777777" w:rsidR="00E572E4" w:rsidRDefault="00E572E4" w:rsidP="00E572E4">
      <w:pPr>
        <w:pStyle w:val="enumlev1"/>
        <w:rPr>
          <w:rFonts w:eastAsia="SimSun"/>
          <w:i/>
          <w:iCs/>
        </w:rPr>
      </w:pPr>
      <w:r>
        <w:rPr>
          <w:rFonts w:eastAsia="SimSun"/>
        </w:rPr>
        <w:t xml:space="preserve">Recommendation </w:t>
      </w:r>
      <w:hyperlink r:id="rId33" w:history="1">
        <w:r>
          <w:rPr>
            <w:rStyle w:val="Hyperlink"/>
            <w:rFonts w:eastAsia="Calibri"/>
          </w:rPr>
          <w:t>ITU-R RA.1631-0</w:t>
        </w:r>
      </w:hyperlink>
      <w:r>
        <w:rPr>
          <w:rFonts w:eastAsia="SimSun"/>
        </w:rPr>
        <w:t xml:space="preserve"> – </w:t>
      </w:r>
      <w:r>
        <w:rPr>
          <w:rFonts w:eastAsia="SimSun"/>
          <w:i/>
          <w:iCs/>
        </w:rPr>
        <w:t>Reference radio astronomy antenna pattern to be used for compatibility analyses between non-GSO systems and radio astronomy service stations based on the epfd concept</w:t>
      </w:r>
    </w:p>
    <w:p w14:paraId="4D314565" w14:textId="77777777" w:rsidR="00E572E4" w:rsidRDefault="00E572E4" w:rsidP="00E572E4">
      <w:pPr>
        <w:pStyle w:val="enumlev1"/>
        <w:rPr>
          <w:rFonts w:eastAsia="SimSun"/>
          <w:i/>
          <w:iCs/>
        </w:rPr>
      </w:pPr>
      <w:r>
        <w:rPr>
          <w:rFonts w:eastAsia="SimSun"/>
        </w:rPr>
        <w:t xml:space="preserve">Recommendation </w:t>
      </w:r>
      <w:hyperlink r:id="rId34" w:history="1">
        <w:r>
          <w:rPr>
            <w:rStyle w:val="Hyperlink"/>
            <w:rFonts w:eastAsia="Calibri"/>
          </w:rPr>
          <w:t>ITU-R RS.2066-0</w:t>
        </w:r>
      </w:hyperlink>
      <w:r>
        <w:rPr>
          <w:rFonts w:eastAsia="SimSun"/>
        </w:rPr>
        <w:t xml:space="preserve"> – </w:t>
      </w:r>
      <w:r>
        <w:rPr>
          <w:rFonts w:eastAsia="SimSun"/>
          <w:i/>
          <w:iCs/>
        </w:rPr>
        <w:t>Protection of the radio astronomy service in the frequency band 10.6-10.7 GHz from unwanted emissions of synthetic aperture radars operating in the Earth exploration-satellite service (active) around 9 600 MHz</w:t>
      </w:r>
    </w:p>
    <w:p w14:paraId="7640091B" w14:textId="77777777" w:rsidR="00E572E4" w:rsidRDefault="00E572E4" w:rsidP="00E572E4">
      <w:pPr>
        <w:pStyle w:val="enumlev1"/>
        <w:rPr>
          <w:rFonts w:eastAsia="SimSun"/>
          <w:i/>
          <w:iCs/>
        </w:rPr>
      </w:pPr>
      <w:r>
        <w:rPr>
          <w:rFonts w:eastAsia="SimSun"/>
        </w:rPr>
        <w:t xml:space="preserve">Report </w:t>
      </w:r>
      <w:hyperlink r:id="rId35" w:history="1">
        <w:r>
          <w:rPr>
            <w:rStyle w:val="Hyperlink"/>
            <w:rFonts w:eastAsia="Calibri"/>
          </w:rPr>
          <w:t>ITU-R RA.2131-0</w:t>
        </w:r>
      </w:hyperlink>
      <w:r>
        <w:rPr>
          <w:rFonts w:eastAsia="SimSun"/>
        </w:rPr>
        <w:t xml:space="preserve"> – </w:t>
      </w:r>
      <w:r>
        <w:rPr>
          <w:rFonts w:eastAsia="SimSun"/>
          <w:i/>
          <w:iCs/>
        </w:rPr>
        <w:t>Supplementary information on the detrimental threshold levels of interference to radio astronomy observations in Recommendation ITU-R RA.769</w:t>
      </w:r>
    </w:p>
    <w:p w14:paraId="11AA53B6" w14:textId="77777777" w:rsidR="00E572E4" w:rsidRDefault="00E572E4" w:rsidP="00E572E4">
      <w:pPr>
        <w:pStyle w:val="enumlev1"/>
        <w:rPr>
          <w:rFonts w:eastAsia="SimSun"/>
          <w:i/>
          <w:iCs/>
        </w:rPr>
      </w:pPr>
      <w:r>
        <w:rPr>
          <w:rFonts w:eastAsia="SimSun"/>
        </w:rPr>
        <w:t xml:space="preserve">Report </w:t>
      </w:r>
      <w:hyperlink r:id="rId36" w:history="1">
        <w:r>
          <w:rPr>
            <w:rStyle w:val="Hyperlink"/>
            <w:rFonts w:eastAsia="Calibri"/>
          </w:rPr>
          <w:t>ITU-R RA.2188-1</w:t>
        </w:r>
      </w:hyperlink>
      <w:r>
        <w:rPr>
          <w:rFonts w:eastAsia="SimSun"/>
        </w:rPr>
        <w:t xml:space="preserve"> – </w:t>
      </w:r>
      <w:r>
        <w:rPr>
          <w:rFonts w:eastAsia="SimSun"/>
          <w:i/>
          <w:iCs/>
        </w:rPr>
        <w:t>Power flux-density and e.i.r.p. levels potentially damaging to radio astronomy receivers</w:t>
      </w:r>
    </w:p>
    <w:p w14:paraId="4E5A2D2E" w14:textId="77777777" w:rsidR="00E572E4" w:rsidRDefault="00E572E4" w:rsidP="00E572E4">
      <w:pPr>
        <w:pStyle w:val="enumlev1"/>
        <w:rPr>
          <w:rFonts w:eastAsia="SimSun"/>
          <w:i/>
          <w:iCs/>
        </w:rPr>
      </w:pPr>
      <w:r>
        <w:rPr>
          <w:rFonts w:eastAsia="SimSun"/>
        </w:rPr>
        <w:t xml:space="preserve">Report </w:t>
      </w:r>
      <w:hyperlink r:id="rId37" w:history="1">
        <w:r>
          <w:rPr>
            <w:rStyle w:val="Hyperlink"/>
            <w:rFonts w:eastAsia="Calibri"/>
          </w:rPr>
          <w:t>ITU-R RA.2259-1</w:t>
        </w:r>
      </w:hyperlink>
      <w:r>
        <w:rPr>
          <w:rFonts w:eastAsia="SimSun"/>
        </w:rPr>
        <w:t xml:space="preserve"> – </w:t>
      </w:r>
      <w:r>
        <w:rPr>
          <w:rFonts w:eastAsia="SimSun"/>
          <w:i/>
          <w:iCs/>
        </w:rPr>
        <w:t>Characteristics of radio quiet zones</w:t>
      </w:r>
    </w:p>
    <w:p w14:paraId="74842329" w14:textId="77777777" w:rsidR="00E572E4" w:rsidRDefault="00E572E4" w:rsidP="00E572E4">
      <w:pPr>
        <w:pStyle w:val="enumlev1"/>
        <w:rPr>
          <w:rFonts w:eastAsia="SimSun"/>
          <w:i/>
          <w:iCs/>
        </w:rPr>
      </w:pPr>
      <w:r>
        <w:rPr>
          <w:rFonts w:eastAsia="SimSun"/>
        </w:rPr>
        <w:t xml:space="preserve">Report </w:t>
      </w:r>
      <w:hyperlink r:id="rId38" w:history="1">
        <w:r>
          <w:rPr>
            <w:rStyle w:val="Hyperlink"/>
            <w:rFonts w:eastAsia="SimSun"/>
          </w:rPr>
          <w:t>ITU-R RA.2428-0</w:t>
        </w:r>
      </w:hyperlink>
      <w:r>
        <w:rPr>
          <w:rFonts w:eastAsia="SimSun"/>
        </w:rPr>
        <w:t xml:space="preserve"> – Parameters needed for the registration of distributed</w:t>
      </w:r>
      <w:r>
        <w:rPr>
          <w:rFonts w:eastAsia="SimSun"/>
          <w:i/>
          <w:iCs/>
        </w:rPr>
        <w:t xml:space="preserve"> radio astronomy systems</w:t>
      </w:r>
    </w:p>
    <w:p w14:paraId="0C45D9DA" w14:textId="77777777" w:rsidR="00E572E4" w:rsidRDefault="00E572E4" w:rsidP="00E572E4">
      <w:pPr>
        <w:pStyle w:val="enumlev1"/>
        <w:rPr>
          <w:rFonts w:eastAsia="SimSun"/>
          <w:i/>
          <w:iCs/>
        </w:rPr>
      </w:pPr>
      <w:r>
        <w:rPr>
          <w:rFonts w:eastAsia="SimSun"/>
        </w:rPr>
        <w:t xml:space="preserve">Report </w:t>
      </w:r>
      <w:hyperlink r:id="rId39" w:history="1">
        <w:r>
          <w:rPr>
            <w:rStyle w:val="Hyperlink"/>
            <w:rFonts w:eastAsia="Calibri"/>
          </w:rPr>
          <w:t>ITU-R RA.2507-0</w:t>
        </w:r>
      </w:hyperlink>
      <w:r>
        <w:rPr>
          <w:rFonts w:eastAsia="SimSun"/>
        </w:rPr>
        <w:t xml:space="preserve"> – </w:t>
      </w:r>
      <w:r>
        <w:rPr>
          <w:rFonts w:eastAsia="SimSun"/>
          <w:i/>
          <w:iCs/>
        </w:rPr>
        <w:t>Technical and operational characteristics of the existing and planned Geodetic Very Long Baseline Interferometry</w:t>
      </w:r>
    </w:p>
    <w:p w14:paraId="6EC340B5" w14:textId="77777777" w:rsidR="00E572E4" w:rsidRDefault="00E572E4" w:rsidP="00E572E4">
      <w:pPr>
        <w:pStyle w:val="Normalaftertitle"/>
      </w:pPr>
      <w:r>
        <w:t>The ITU Radiocommunication Assembly,</w:t>
      </w:r>
    </w:p>
    <w:p w14:paraId="539648A7" w14:textId="77777777" w:rsidR="00E572E4" w:rsidRDefault="00E572E4" w:rsidP="00E572E4">
      <w:pPr>
        <w:pStyle w:val="Call"/>
      </w:pPr>
      <w:r>
        <w:t>considering</w:t>
      </w:r>
    </w:p>
    <w:p w14:paraId="476E13E5" w14:textId="77777777" w:rsidR="00E572E4" w:rsidRDefault="00E572E4" w:rsidP="00E572E4">
      <w:r>
        <w:rPr>
          <w:i/>
          <w:iCs/>
        </w:rPr>
        <w:t>a)</w:t>
      </w:r>
      <w:r>
        <w:tab/>
        <w:t>that Very Long Baseline Interferometry (VLBI) is the most accurate measuring technique to determine positions in the universe and on Earth, and is therefore a fundamental tool for science and applications in radio astronomy and geodesy;</w:t>
      </w:r>
    </w:p>
    <w:p w14:paraId="64FE213D" w14:textId="77777777" w:rsidR="00E572E4" w:rsidRDefault="00E572E4" w:rsidP="00E572E4">
      <w:pPr>
        <w:spacing w:before="80"/>
      </w:pPr>
      <w:r>
        <w:rPr>
          <w:i/>
          <w:iCs/>
        </w:rPr>
        <w:t>b)</w:t>
      </w:r>
      <w:r>
        <w:t xml:space="preserve"> </w:t>
      </w:r>
      <w:r>
        <w:tab/>
        <w:t>that Geodetic VLBI products are the Celestial Reference Frame, the Terrestrial Reference Frame, and the associated Earth orientation parameters such as the position of the rotational axis and the length-of-day. These are used for geodesy, the monitoring of Global Change, and the applications of space navigation and satellite orbit determination;</w:t>
      </w:r>
    </w:p>
    <w:p w14:paraId="044E1454" w14:textId="77777777" w:rsidR="00E572E4" w:rsidRDefault="00E572E4" w:rsidP="00E572E4">
      <w:r>
        <w:rPr>
          <w:i/>
          <w:iCs/>
          <w:lang w:eastAsia="ja-JP"/>
        </w:rPr>
        <w:t>c</w:t>
      </w:r>
      <w:r>
        <w:rPr>
          <w:i/>
          <w:iCs/>
        </w:rPr>
        <w:t>)</w:t>
      </w:r>
      <w:r>
        <w:tab/>
        <w:t>that Geodetic VLBI is realized by global networks of independent radio telescopes simultaneously observing cosmic radio sources on a daily basis;</w:t>
      </w:r>
    </w:p>
    <w:p w14:paraId="426E94F6" w14:textId="77777777" w:rsidR="00E572E4" w:rsidRDefault="00E572E4" w:rsidP="00E572E4">
      <w:r>
        <w:rPr>
          <w:i/>
          <w:iCs/>
          <w:lang w:eastAsia="ja-JP"/>
        </w:rPr>
        <w:lastRenderedPageBreak/>
        <w:t>d</w:t>
      </w:r>
      <w:r>
        <w:rPr>
          <w:i/>
          <w:iCs/>
        </w:rPr>
        <w:t>)</w:t>
      </w:r>
      <w:r>
        <w:rPr>
          <w:i/>
          <w:iCs/>
        </w:rPr>
        <w:tab/>
      </w:r>
      <w:r>
        <w:t>that the frequency range 2-14 GHz is most favorable for Geodetic VLBI observations because of the physical properties of the atmosphere in this frequency range, and to meet the performance goals of the global geodetic observing system, a minimum of 32 channels, each with a bandwidth of 32 MHz, is required. Within this range allocations to the radio astronomy service include 2 655-2 670 MHz (secondary), 2 670-2 690 MHz (secondary), 2 690-2 700 MHz (primary), 4 800-4 990 MHz (secondary), 4 990-5 000 MHz (primary), 10 600-10 680 MHz (primary/shared), and 10 680-10 700 MHz (primary), which are not sufficient to meet the performance goals;</w:t>
      </w:r>
    </w:p>
    <w:p w14:paraId="27556EEB" w14:textId="77777777" w:rsidR="00E572E4" w:rsidRDefault="00E572E4" w:rsidP="00E572E4">
      <w:r>
        <w:rPr>
          <w:i/>
          <w:iCs/>
        </w:rPr>
        <w:t>e)</w:t>
      </w:r>
      <w:r>
        <w:tab/>
        <w:t>that VLBI network stations are increasingly exposed to emissions from terrestrial and spaceborne transmitters, which may degrade the performance of the observations and thus the quality of the geodetic data products;</w:t>
      </w:r>
    </w:p>
    <w:p w14:paraId="138D0723" w14:textId="77777777" w:rsidR="00E572E4" w:rsidRDefault="00E572E4" w:rsidP="00E572E4">
      <w:r>
        <w:rPr>
          <w:i/>
          <w:iCs/>
        </w:rPr>
        <w:t>f)</w:t>
      </w:r>
      <w:r>
        <w:tab/>
        <w:t>that the Geodetic VLBI stations are part of a global network infrastructure which can only function if all stations in the network can observe at the same time and in the same frequency bands without being disturbed by harmful interference,</w:t>
      </w:r>
    </w:p>
    <w:p w14:paraId="2457946C" w14:textId="77777777" w:rsidR="00E572E4" w:rsidRDefault="00E572E4" w:rsidP="00E572E4">
      <w:pPr>
        <w:pStyle w:val="Call"/>
      </w:pPr>
      <w:r>
        <w:t>recognizing</w:t>
      </w:r>
    </w:p>
    <w:p w14:paraId="4EE5AA62" w14:textId="77777777" w:rsidR="00E572E4" w:rsidRDefault="00E572E4" w:rsidP="00E572E4">
      <w:r>
        <w:rPr>
          <w:i/>
          <w:iCs/>
        </w:rPr>
        <w:t>a)</w:t>
      </w:r>
      <w:r>
        <w:tab/>
        <w:t>that Geodetic VLBI stations are registered as RAS stations at the ITU-R;</w:t>
      </w:r>
    </w:p>
    <w:p w14:paraId="5BC63F73" w14:textId="77777777" w:rsidR="00E572E4" w:rsidRDefault="00E572E4" w:rsidP="00E572E4">
      <w:r>
        <w:rPr>
          <w:i/>
          <w:iCs/>
        </w:rPr>
        <w:t>b)</w:t>
      </w:r>
      <w:r>
        <w:tab/>
        <w:t xml:space="preserve">that Report ITU-R RA.2507 contains technical and operational characteristics of existing and planned Geodetic VLBI systems, provides an operational overview of the worldwide network, and describes strategies to maximize system performance; </w:t>
      </w:r>
    </w:p>
    <w:p w14:paraId="5F7D146A" w14:textId="77777777" w:rsidR="00E572E4" w:rsidRDefault="00E572E4" w:rsidP="00E572E4">
      <w:r>
        <w:rPr>
          <w:i/>
          <w:iCs/>
        </w:rPr>
        <w:t>c)</w:t>
      </w:r>
      <w:r>
        <w:tab/>
        <w:t>that Report ITU-R RA.2507 contains the threshold levels of interference detrimental to VLBI observation systems, which were derived from Recommendation ITU-R RA.769;</w:t>
      </w:r>
    </w:p>
    <w:p w14:paraId="5C850717" w14:textId="77777777" w:rsidR="00E572E4" w:rsidRDefault="00E572E4" w:rsidP="00E572E4">
      <w:r>
        <w:rPr>
          <w:i/>
          <w:iCs/>
        </w:rPr>
        <w:t>d)</w:t>
      </w:r>
      <w:r>
        <w:tab/>
        <w:t>that ITU-R RA.2259 describes the characteristics of Radio Quiet Zones to secure the undisturbed observation of cosmic radiation,</w:t>
      </w:r>
    </w:p>
    <w:p w14:paraId="766DDC5D" w14:textId="77777777" w:rsidR="00E572E4" w:rsidRDefault="00E572E4" w:rsidP="00E572E4">
      <w:pPr>
        <w:pStyle w:val="Call"/>
      </w:pPr>
      <w:r>
        <w:t>noting</w:t>
      </w:r>
    </w:p>
    <w:p w14:paraId="6FABC1E9" w14:textId="77777777" w:rsidR="00E572E4" w:rsidRDefault="00E572E4" w:rsidP="00E572E4">
      <w:r>
        <w:rPr>
          <w:i/>
          <w:iCs/>
        </w:rPr>
        <w:t>a)</w:t>
      </w:r>
      <w:r>
        <w:tab/>
        <w:t>that Recommendation ITU-R TF.460-6 defines UT1 as UT0 corrected for the effects of small movements of the Earth relative to the axis of rotation (polar variation) and these movements are being observed by Geodetic VLBI;</w:t>
      </w:r>
    </w:p>
    <w:p w14:paraId="2B3AF7AA" w14:textId="77777777" w:rsidR="00E572E4" w:rsidRDefault="00E572E4" w:rsidP="00E572E4">
      <w:r>
        <w:rPr>
          <w:i/>
          <w:iCs/>
        </w:rPr>
        <w:t>b)</w:t>
      </w:r>
      <w:r>
        <w:rPr>
          <w:i/>
          <w:iCs/>
        </w:rPr>
        <w:tab/>
      </w:r>
      <w:r>
        <w:t>that the further development of VLBI would benefit from administrations seeking to support observatories in research and development of methods of interference mitigation, including enhancing receiver resilience and data analysis techniques,</w:t>
      </w:r>
    </w:p>
    <w:p w14:paraId="103BFD84" w14:textId="77777777" w:rsidR="00E572E4" w:rsidRDefault="00E572E4" w:rsidP="00E572E4">
      <w:pPr>
        <w:pStyle w:val="Call"/>
      </w:pPr>
      <w:r>
        <w:t>further noting</w:t>
      </w:r>
    </w:p>
    <w:p w14:paraId="687972BD" w14:textId="77777777" w:rsidR="00E572E4" w:rsidRDefault="00E572E4" w:rsidP="00E572E4">
      <w:r>
        <w:t xml:space="preserve">that the UN General Assembly Resolution 69/266 calls for maintenance of a global geodetic reference frame for sustainable development which requires Geodetic VLBI products (see also IAU General Assembly 2021 Resolution B1 and the IUGG General Assembly 2023 Resolution 1), </w:t>
      </w:r>
    </w:p>
    <w:p w14:paraId="1633A8EF" w14:textId="77777777" w:rsidR="00E572E4" w:rsidRDefault="00E572E4" w:rsidP="00E572E4">
      <w:pPr>
        <w:pStyle w:val="Call"/>
      </w:pPr>
      <w:r>
        <w:t>recommends</w:t>
      </w:r>
    </w:p>
    <w:p w14:paraId="56E49E5B" w14:textId="5650BCA9" w:rsidR="00E572E4" w:rsidRPr="00116324" w:rsidDel="002F347D" w:rsidRDefault="00E572E4" w:rsidP="00116324">
      <w:pPr>
        <w:rPr>
          <w:ins w:id="17" w:author="Author"/>
          <w:del w:id="18" w:author="JVW" w:date="2024-08-15T10:51:00Z" w16du:dateUtc="2024-08-15T14:51:00Z"/>
          <w:szCs w:val="24"/>
        </w:rPr>
      </w:pPr>
      <w:r w:rsidRPr="00116324">
        <w:rPr>
          <w:bCs/>
          <w:szCs w:val="24"/>
        </w:rPr>
        <w:t>1</w:t>
      </w:r>
      <w:r w:rsidRPr="00116324">
        <w:rPr>
          <w:szCs w:val="24"/>
        </w:rPr>
        <w:tab/>
        <w:t>that administrations register their Geodetic VLBI sites as RAS stations with the ITU-R;</w:t>
      </w:r>
    </w:p>
    <w:p w14:paraId="2ED35672" w14:textId="5CA0C502" w:rsidR="00116324" w:rsidRPr="00116324" w:rsidDel="00116324" w:rsidRDefault="00116324" w:rsidP="00116324">
      <w:pPr>
        <w:rPr>
          <w:del w:id="19" w:author="Author"/>
          <w:szCs w:val="24"/>
        </w:rPr>
      </w:pPr>
    </w:p>
    <w:p w14:paraId="1B9BF87B" w14:textId="60AC8A31" w:rsidR="00E572E4" w:rsidRPr="00116324" w:rsidDel="002F347D" w:rsidRDefault="00E572E4" w:rsidP="007E45DE">
      <w:pPr>
        <w:shd w:val="clear" w:color="auto" w:fill="FFFFFF" w:themeFill="background1"/>
        <w:rPr>
          <w:ins w:id="20" w:author="Author"/>
          <w:del w:id="21" w:author="JVW" w:date="2024-08-15T10:51:00Z" w16du:dateUtc="2024-08-15T14:51:00Z"/>
          <w:strike/>
          <w:szCs w:val="24"/>
        </w:rPr>
      </w:pPr>
      <w:del w:id="22" w:author="JVW" w:date="2024-08-15T10:51:00Z" w16du:dateUtc="2024-08-15T14:51:00Z">
        <w:r w:rsidRPr="002F347D" w:rsidDel="002F347D">
          <w:rPr>
            <w:strike/>
            <w:szCs w:val="24"/>
          </w:rPr>
          <w:delText>[2</w:delText>
        </w:r>
        <w:r w:rsidRPr="002F347D" w:rsidDel="002F347D">
          <w:rPr>
            <w:strike/>
            <w:szCs w:val="24"/>
          </w:rPr>
          <w:tab/>
        </w:r>
        <w:r w:rsidRPr="002F347D" w:rsidDel="002F347D">
          <w:rPr>
            <w:strike/>
            <w:color w:val="242424"/>
            <w:bdr w:val="none" w:sz="0" w:space="0" w:color="auto" w:frame="1"/>
            <w:shd w:val="clear" w:color="auto" w:fill="FFFF00"/>
          </w:rPr>
          <w:delText>that administrations are encouraged to consider th</w:delText>
        </w:r>
      </w:del>
      <w:ins w:id="23" w:author="Author">
        <w:del w:id="24" w:author="JVW" w:date="2024-08-15T10:51:00Z" w16du:dateUtc="2024-08-15T14:51:00Z">
          <w:r w:rsidRPr="002F347D" w:rsidDel="002F347D">
            <w:rPr>
              <w:strike/>
              <w:color w:val="242424"/>
              <w:bdr w:val="none" w:sz="0" w:space="0" w:color="auto" w:frame="1"/>
              <w:shd w:val="clear" w:color="auto" w:fill="FFFF00"/>
            </w:rPr>
            <w:delText>at</w:delText>
          </w:r>
        </w:del>
      </w:ins>
      <w:del w:id="25" w:author="JVW" w:date="2024-08-15T10:51:00Z" w16du:dateUtc="2024-08-15T14:51:00Z">
        <w:r w:rsidRPr="002F347D" w:rsidDel="002F347D">
          <w:rPr>
            <w:strike/>
            <w:color w:val="242424"/>
            <w:bdr w:val="none" w:sz="0" w:space="0" w:color="auto" w:frame="1"/>
            <w:shd w:val="clear" w:color="auto" w:fill="FFFF00"/>
          </w:rPr>
          <w:delText xml:space="preserve">e geographic locations of VLBI sites </w:delText>
        </w:r>
      </w:del>
      <w:ins w:id="26" w:author="Author">
        <w:del w:id="27" w:author="JVW" w:date="2024-08-15T10:51:00Z" w16du:dateUtc="2024-08-15T14:51:00Z">
          <w:r w:rsidRPr="002F347D" w:rsidDel="002F347D">
            <w:rPr>
              <w:strike/>
              <w:color w:val="242424"/>
              <w:bdr w:val="none" w:sz="0" w:space="0" w:color="auto" w:frame="1"/>
              <w:shd w:val="clear" w:color="auto" w:fill="FFFF00"/>
            </w:rPr>
            <w:delText xml:space="preserve">and their data contribute to </w:delText>
          </w:r>
          <w:r w:rsidR="00291491" w:rsidRPr="002F347D" w:rsidDel="002F347D">
            <w:rPr>
              <w:strike/>
              <w:color w:val="242424"/>
              <w:bdr w:val="none" w:sz="0" w:space="0" w:color="auto" w:frame="1"/>
              <w:shd w:val="clear" w:color="auto" w:fill="FFFF00"/>
            </w:rPr>
            <w:delText>safety of life communications</w:delText>
          </w:r>
          <w:r w:rsidRPr="002F347D" w:rsidDel="002F347D">
            <w:rPr>
              <w:strike/>
              <w:color w:val="242424"/>
              <w:bdr w:val="none" w:sz="0" w:space="0" w:color="auto" w:frame="1"/>
              <w:shd w:val="clear" w:color="auto" w:fill="FFFF00"/>
            </w:rPr>
            <w:delText xml:space="preserve"> and to </w:delText>
          </w:r>
          <w:r w:rsidR="00291491" w:rsidRPr="002F347D" w:rsidDel="002F347D">
            <w:rPr>
              <w:strike/>
              <w:color w:val="242424"/>
              <w:bdr w:val="none" w:sz="0" w:space="0" w:color="auto" w:frame="1"/>
              <w:shd w:val="clear" w:color="auto" w:fill="FFFF00"/>
            </w:rPr>
            <w:delText xml:space="preserve">hence </w:delText>
          </w:r>
          <w:r w:rsidRPr="002F347D" w:rsidDel="002F347D">
            <w:rPr>
              <w:strike/>
              <w:color w:val="242424"/>
              <w:bdr w:val="none" w:sz="0" w:space="0" w:color="auto" w:frame="1"/>
              <w:shd w:val="clear" w:color="auto" w:fill="FFFF00"/>
            </w:rPr>
            <w:delText>take appropriate steps to safeguard their ability to operate</w:delText>
          </w:r>
          <w:r w:rsidR="007E45DE" w:rsidRPr="002F347D" w:rsidDel="002F347D">
            <w:rPr>
              <w:strike/>
              <w:color w:val="242424"/>
              <w:bdr w:val="none" w:sz="0" w:space="0" w:color="auto" w:frame="1"/>
              <w:shd w:val="clear" w:color="auto" w:fill="FFFF00"/>
            </w:rPr>
            <w:delText>;</w:delText>
          </w:r>
          <w:r w:rsidRPr="002F347D" w:rsidDel="002F347D">
            <w:rPr>
              <w:strike/>
              <w:color w:val="242424"/>
              <w:bdr w:val="none" w:sz="0" w:space="0" w:color="auto" w:frame="1"/>
              <w:shd w:val="clear" w:color="auto" w:fill="FFFF00"/>
            </w:rPr>
            <w:delText xml:space="preserve"> </w:delText>
          </w:r>
        </w:del>
      </w:ins>
      <w:del w:id="28" w:author="JVW" w:date="2024-08-15T10:51:00Z" w16du:dateUtc="2024-08-15T14:51:00Z">
        <w:r w:rsidRPr="002F347D" w:rsidDel="002F347D">
          <w:rPr>
            <w:strike/>
            <w:color w:val="242424"/>
            <w:bdr w:val="none" w:sz="0" w:space="0" w:color="auto" w:frame="1"/>
            <w:shd w:val="clear" w:color="auto" w:fill="FFFF00"/>
          </w:rPr>
          <w:delText>when making assignments of active services within close proximity without placing any undue constraints on those active services;</w:delText>
        </w:r>
        <w:r w:rsidRPr="002F347D" w:rsidDel="002F347D">
          <w:rPr>
            <w:strike/>
            <w:szCs w:val="24"/>
          </w:rPr>
          <w:delText>]</w:delText>
        </w:r>
      </w:del>
    </w:p>
    <w:p w14:paraId="1FC22C83" w14:textId="77777777" w:rsidR="00116324" w:rsidDel="00A077E3" w:rsidRDefault="00116324" w:rsidP="00116324">
      <w:pPr>
        <w:rPr>
          <w:ins w:id="29" w:author="Author"/>
          <w:del w:id="30" w:author="JVW" w:date="2024-08-15T10:50:00Z" w16du:dateUtc="2024-08-15T14:50:00Z"/>
          <w:szCs w:val="24"/>
        </w:rPr>
      </w:pPr>
    </w:p>
    <w:p w14:paraId="6EADE8DE" w14:textId="77777777" w:rsidR="00F479DD" w:rsidDel="00A077E3" w:rsidRDefault="00F479DD" w:rsidP="00116324">
      <w:pPr>
        <w:rPr>
          <w:del w:id="31" w:author="JVW" w:date="2024-08-15T10:50:00Z" w16du:dateUtc="2024-08-15T14:50:00Z"/>
          <w:szCs w:val="24"/>
        </w:rPr>
      </w:pPr>
    </w:p>
    <w:p w14:paraId="1BB51E91" w14:textId="77777777" w:rsidR="00F479DD" w:rsidRDefault="00F479DD" w:rsidP="007E45DE">
      <w:pPr>
        <w:shd w:val="clear" w:color="auto" w:fill="FFFFFF" w:themeFill="background1"/>
        <w:rPr>
          <w:ins w:id="32" w:author="Author"/>
          <w:szCs w:val="24"/>
        </w:rPr>
      </w:pPr>
    </w:p>
    <w:p w14:paraId="6281EA16" w14:textId="77889A39" w:rsidR="00F479DD" w:rsidRDefault="00F479DD" w:rsidP="007E45DE">
      <w:pPr>
        <w:shd w:val="clear" w:color="auto" w:fill="FFFFFF" w:themeFill="background1"/>
        <w:rPr>
          <w:szCs w:val="24"/>
        </w:rPr>
      </w:pPr>
      <w:ins w:id="33" w:author="Author">
        <w:r>
          <w:rPr>
            <w:szCs w:val="24"/>
          </w:rPr>
          <w:t>2</w:t>
        </w:r>
        <w:r>
          <w:rPr>
            <w:szCs w:val="24"/>
          </w:rPr>
          <w:tab/>
        </w:r>
        <w:r w:rsidRPr="00F479DD">
          <w:rPr>
            <w:szCs w:val="24"/>
            <w:lang w:val="en-US"/>
          </w:rPr>
          <w:t>that administrations support the further development of VLBI and the benefits these observatories provide by implementing techniques to enhance interference mitigation, including support for work to enhance receiver resilience and data analysis</w:t>
        </w:r>
        <w:r>
          <w:rPr>
            <w:szCs w:val="24"/>
            <w:lang w:val="en-US"/>
          </w:rPr>
          <w:t>;</w:t>
        </w:r>
      </w:ins>
    </w:p>
    <w:p w14:paraId="49983DFB" w14:textId="77777777" w:rsidR="00E572E4" w:rsidRDefault="00E572E4" w:rsidP="00E572E4">
      <w:pPr>
        <w:rPr>
          <w:i/>
          <w:iCs/>
        </w:rPr>
      </w:pPr>
      <w:r>
        <w:t>3</w:t>
      </w:r>
      <w:r>
        <w:tab/>
        <w:t>that administrations should consider the radio frequency environment (time and spatial) and preferentially choose an existing site with prior coordination requirements, such as a national radio quiet zone, when planning or introducing new Geodetic VLBI stations and coordinate, as appropriate, with neighboring countries, and to minimize constraints on active services.</w:t>
      </w:r>
    </w:p>
    <w:p w14:paraId="2DDE216A" w14:textId="77777777" w:rsidR="00E572E4" w:rsidRDefault="00E572E4" w:rsidP="006446CD">
      <w:pPr>
        <w:tabs>
          <w:tab w:val="clear" w:pos="1134"/>
          <w:tab w:val="clear" w:pos="1871"/>
          <w:tab w:val="clear" w:pos="2268"/>
        </w:tabs>
        <w:overflowPunct/>
        <w:autoSpaceDE/>
        <w:autoSpaceDN/>
        <w:adjustRightInd/>
        <w:spacing w:before="0"/>
        <w:textAlignment w:val="auto"/>
        <w:rPr>
          <w:lang w:val="fr-FR" w:eastAsia="zh-CN"/>
        </w:rPr>
      </w:pPr>
    </w:p>
    <w:p w14:paraId="58824526" w14:textId="77777777" w:rsidR="00E572E4" w:rsidRPr="006446CD" w:rsidRDefault="00E572E4" w:rsidP="006446CD">
      <w:pPr>
        <w:tabs>
          <w:tab w:val="clear" w:pos="1134"/>
          <w:tab w:val="clear" w:pos="1871"/>
          <w:tab w:val="clear" w:pos="2268"/>
        </w:tabs>
        <w:overflowPunct/>
        <w:autoSpaceDE/>
        <w:autoSpaceDN/>
        <w:adjustRightInd/>
        <w:spacing w:before="0"/>
        <w:textAlignment w:val="auto"/>
        <w:rPr>
          <w:lang w:val="fr-FR" w:eastAsia="zh-CN"/>
        </w:rPr>
      </w:pPr>
    </w:p>
    <w:sectPr w:rsidR="00E572E4" w:rsidRPr="006446CD" w:rsidSect="00190ED8">
      <w:headerReference w:type="even" r:id="rId40"/>
      <w:headerReference w:type="default" r:id="rId41"/>
      <w:footerReference w:type="even" r:id="rId42"/>
      <w:footerReference w:type="default" r:id="rId43"/>
      <w:headerReference w:type="first" r:id="rId44"/>
      <w:footerReference w:type="first" r:id="rId45"/>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DA6B" w14:textId="77777777" w:rsidR="00C447A8" w:rsidRDefault="00C447A8">
      <w:pPr>
        <w:spacing w:before="0"/>
      </w:pPr>
      <w:r>
        <w:separator/>
      </w:r>
    </w:p>
  </w:endnote>
  <w:endnote w:type="continuationSeparator" w:id="0">
    <w:p w14:paraId="2E943660" w14:textId="77777777" w:rsidR="00C447A8" w:rsidRDefault="00C447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5AD9" w14:textId="77777777" w:rsidR="003837AE" w:rsidRDefault="00383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CE91" w14:textId="2BE17C5B" w:rsidR="008D365B" w:rsidRDefault="003837AE" w:rsidP="003837AE">
    <w:pPr>
      <w:pStyle w:val="Footer"/>
    </w:pPr>
    <w:bookmarkStart w:id="0" w:name="TITUS1FooterPrimary"/>
    <w:r w:rsidRPr="003837AE">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2E22" w14:textId="70C7EFF6" w:rsidR="008D365B" w:rsidRDefault="003837AE" w:rsidP="003837AE">
    <w:pPr>
      <w:pStyle w:val="Footer"/>
    </w:pPr>
    <w:bookmarkStart w:id="1" w:name="TITUS1FooterFirstPage"/>
    <w:r w:rsidRPr="003837AE">
      <w:rPr>
        <w:color w:val="000000"/>
        <w:sz w:val="17"/>
      </w:rPr>
      <w:t>  </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6B86" w14:textId="77777777" w:rsidR="003837AE" w:rsidRDefault="003837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8ED4" w14:textId="139B2A23" w:rsidR="003837AE" w:rsidRDefault="003837AE" w:rsidP="003837AE">
    <w:pPr>
      <w:pStyle w:val="Footer"/>
    </w:pPr>
    <w:bookmarkStart w:id="2" w:name="TITUS2FooterPrimary"/>
    <w:r w:rsidRPr="003837AE">
      <w:rPr>
        <w:color w:val="000000"/>
        <w:sz w:val="17"/>
      </w:rPr>
      <w:t>  </w:t>
    </w:r>
    <w:bookmarkEnd w:id="2"/>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E648" w14:textId="4F2FA0EC" w:rsidR="003837AE" w:rsidRDefault="003837AE" w:rsidP="003837AE">
    <w:pPr>
      <w:pStyle w:val="Footer"/>
    </w:pPr>
    <w:bookmarkStart w:id="3" w:name="TITUS2FooterFirstPage"/>
    <w:r w:rsidRPr="003837AE">
      <w:rPr>
        <w:color w:val="000000"/>
        <w:sz w:val="17"/>
      </w:rPr>
      <w:t>  </w:t>
    </w:r>
    <w:bookmarkEnd w:id="3"/>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43DE" w14:textId="77777777" w:rsidR="003837AE" w:rsidRDefault="003837A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A3FD" w14:textId="10A6C834" w:rsidR="003837AE" w:rsidRDefault="003837AE" w:rsidP="003837AE">
    <w:pPr>
      <w:pStyle w:val="Footer"/>
    </w:pPr>
    <w:bookmarkStart w:id="34" w:name="TITUS3FooterPrimary"/>
    <w:r w:rsidRPr="003837AE">
      <w:rPr>
        <w:color w:val="000000"/>
        <w:sz w:val="17"/>
      </w:rPr>
      <w:t>  </w:t>
    </w:r>
    <w:bookmarkEnd w:id="34"/>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34CA" w14:textId="37E5F38B" w:rsidR="003837AE" w:rsidRDefault="003837AE" w:rsidP="003837AE">
    <w:pPr>
      <w:pStyle w:val="Footer"/>
    </w:pPr>
    <w:bookmarkStart w:id="35" w:name="TITUS3FooterFirstPage"/>
    <w:r w:rsidRPr="003837AE">
      <w:rPr>
        <w:color w:val="000000"/>
        <w:sz w:val="17"/>
      </w:rPr>
      <w:t>  </w:t>
    </w:r>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F39B8" w14:textId="77777777" w:rsidR="00C447A8" w:rsidRDefault="00C447A8">
      <w:pPr>
        <w:spacing w:before="0"/>
      </w:pPr>
      <w:r>
        <w:separator/>
      </w:r>
    </w:p>
  </w:footnote>
  <w:footnote w:type="continuationSeparator" w:id="0">
    <w:p w14:paraId="61931F10" w14:textId="77777777" w:rsidR="00C447A8" w:rsidRDefault="00C447A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30DFB" w14:textId="77777777" w:rsidR="003837AE" w:rsidRDefault="00383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6704" w14:textId="7067F255" w:rsidR="003837AE" w:rsidRDefault="003837AE" w:rsidP="00383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D641" w14:textId="68D7702C" w:rsidR="003837AE" w:rsidRDefault="003837AE" w:rsidP="003837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2143" w14:textId="77777777" w:rsidR="003837AE" w:rsidRDefault="003837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41DE" w14:textId="01486C37" w:rsidR="003837AE" w:rsidRDefault="003837AE" w:rsidP="003837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53E3" w14:textId="348C0F81" w:rsidR="00057C50" w:rsidRDefault="00057C50" w:rsidP="003837AE">
    <w:pPr>
      <w:pStyle w:val="Header"/>
      <w:rPr>
        <w:color w:val="FF0000"/>
      </w:rPr>
    </w:pPr>
  </w:p>
  <w:p w14:paraId="17AC174A" w14:textId="77777777" w:rsidR="00057C50" w:rsidRPr="003A2372" w:rsidRDefault="00057C50" w:rsidP="00C34BCE">
    <w:pPr>
      <w:pStyle w:val="Header"/>
      <w:rPr>
        <w:color w:val="FF0000"/>
      </w:rPr>
    </w:pPr>
    <w:r w:rsidRPr="006A41D4">
      <w:rPr>
        <w:color w:val="FF0000"/>
      </w:rPr>
      <w:t>THIS DOCUMENT IS NOT A U.S. POSITION AND IS SUBJECT TO CHANGE</w:t>
    </w:r>
  </w:p>
  <w:p w14:paraId="4006340B" w14:textId="77777777" w:rsidR="00057C50" w:rsidRPr="000C7FD4" w:rsidRDefault="00057C50" w:rsidP="000C7F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62CE" w14:textId="77777777" w:rsidR="003837AE" w:rsidRDefault="003837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3227" w14:textId="7A1FB206" w:rsidR="003837AE" w:rsidRDefault="003837AE" w:rsidP="003837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A182" w14:textId="63D3D093" w:rsidR="00057C50" w:rsidRDefault="00057C50" w:rsidP="003837AE">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50BCC"/>
    <w:multiLevelType w:val="hybridMultilevel"/>
    <w:tmpl w:val="979A7754"/>
    <w:lvl w:ilvl="0" w:tplc="EF1CB2A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2"/>
  </w:num>
  <w:num w:numId="2" w16cid:durableId="4475914">
    <w:abstractNumId w:val="1"/>
  </w:num>
  <w:num w:numId="3" w16cid:durableId="122028220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JVW">
    <w15:presenceInfo w15:providerId="None" w15:userId="JV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2DA2"/>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0E68"/>
    <w:rsid w:val="00054550"/>
    <w:rsid w:val="000552DD"/>
    <w:rsid w:val="00055503"/>
    <w:rsid w:val="000563A7"/>
    <w:rsid w:val="000568C7"/>
    <w:rsid w:val="00057C50"/>
    <w:rsid w:val="000641FD"/>
    <w:rsid w:val="00066CA1"/>
    <w:rsid w:val="00072535"/>
    <w:rsid w:val="000769EC"/>
    <w:rsid w:val="00077128"/>
    <w:rsid w:val="0007740B"/>
    <w:rsid w:val="00077D30"/>
    <w:rsid w:val="00077F30"/>
    <w:rsid w:val="00080D1E"/>
    <w:rsid w:val="00081475"/>
    <w:rsid w:val="00084229"/>
    <w:rsid w:val="00085E28"/>
    <w:rsid w:val="000938F6"/>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3CFD"/>
    <w:rsid w:val="000D453C"/>
    <w:rsid w:val="000D6DA7"/>
    <w:rsid w:val="000E4002"/>
    <w:rsid w:val="000E6C65"/>
    <w:rsid w:val="000F022A"/>
    <w:rsid w:val="000F1E16"/>
    <w:rsid w:val="000F4F73"/>
    <w:rsid w:val="0010217F"/>
    <w:rsid w:val="0010252A"/>
    <w:rsid w:val="00102BE4"/>
    <w:rsid w:val="00110238"/>
    <w:rsid w:val="00112096"/>
    <w:rsid w:val="00113304"/>
    <w:rsid w:val="00113F43"/>
    <w:rsid w:val="00116324"/>
    <w:rsid w:val="0012231F"/>
    <w:rsid w:val="00127648"/>
    <w:rsid w:val="00130759"/>
    <w:rsid w:val="001307CF"/>
    <w:rsid w:val="001319BE"/>
    <w:rsid w:val="00141AC1"/>
    <w:rsid w:val="00142CFD"/>
    <w:rsid w:val="00145FD4"/>
    <w:rsid w:val="001461A4"/>
    <w:rsid w:val="0015083E"/>
    <w:rsid w:val="00152E31"/>
    <w:rsid w:val="00154DBA"/>
    <w:rsid w:val="00155E5B"/>
    <w:rsid w:val="00161DB2"/>
    <w:rsid w:val="00167359"/>
    <w:rsid w:val="0017259F"/>
    <w:rsid w:val="00174EE9"/>
    <w:rsid w:val="00175E57"/>
    <w:rsid w:val="00177272"/>
    <w:rsid w:val="001830FD"/>
    <w:rsid w:val="001844EC"/>
    <w:rsid w:val="00184B3D"/>
    <w:rsid w:val="00185383"/>
    <w:rsid w:val="00190ED8"/>
    <w:rsid w:val="00191794"/>
    <w:rsid w:val="00192627"/>
    <w:rsid w:val="00196B53"/>
    <w:rsid w:val="001A3CAE"/>
    <w:rsid w:val="001A52F8"/>
    <w:rsid w:val="001A5572"/>
    <w:rsid w:val="001A5D53"/>
    <w:rsid w:val="001A6B03"/>
    <w:rsid w:val="001B1280"/>
    <w:rsid w:val="001B22DE"/>
    <w:rsid w:val="001B4E65"/>
    <w:rsid w:val="001B4FCE"/>
    <w:rsid w:val="001B7E13"/>
    <w:rsid w:val="001C3B66"/>
    <w:rsid w:val="001C693C"/>
    <w:rsid w:val="001C6C50"/>
    <w:rsid w:val="001C6CCA"/>
    <w:rsid w:val="001D3030"/>
    <w:rsid w:val="001D340A"/>
    <w:rsid w:val="001D3E09"/>
    <w:rsid w:val="001D5A87"/>
    <w:rsid w:val="001E0F51"/>
    <w:rsid w:val="001E266E"/>
    <w:rsid w:val="001E26AF"/>
    <w:rsid w:val="001E442E"/>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046D"/>
    <w:rsid w:val="002529E7"/>
    <w:rsid w:val="00254261"/>
    <w:rsid w:val="00255664"/>
    <w:rsid w:val="00255ED1"/>
    <w:rsid w:val="00256C38"/>
    <w:rsid w:val="00272245"/>
    <w:rsid w:val="00273D2C"/>
    <w:rsid w:val="00277903"/>
    <w:rsid w:val="00277E6A"/>
    <w:rsid w:val="00286AB4"/>
    <w:rsid w:val="00286D80"/>
    <w:rsid w:val="00286E48"/>
    <w:rsid w:val="00291491"/>
    <w:rsid w:val="002A0A0D"/>
    <w:rsid w:val="002A1330"/>
    <w:rsid w:val="002A608D"/>
    <w:rsid w:val="002B0052"/>
    <w:rsid w:val="002B1454"/>
    <w:rsid w:val="002B2229"/>
    <w:rsid w:val="002B3DCA"/>
    <w:rsid w:val="002B5153"/>
    <w:rsid w:val="002B586F"/>
    <w:rsid w:val="002B6B62"/>
    <w:rsid w:val="002C13C9"/>
    <w:rsid w:val="002C3F26"/>
    <w:rsid w:val="002D2949"/>
    <w:rsid w:val="002D2AB7"/>
    <w:rsid w:val="002D4A04"/>
    <w:rsid w:val="002D6C5B"/>
    <w:rsid w:val="002D7A5F"/>
    <w:rsid w:val="002E0B54"/>
    <w:rsid w:val="002E0D34"/>
    <w:rsid w:val="002E4A47"/>
    <w:rsid w:val="002E6813"/>
    <w:rsid w:val="002E7C6E"/>
    <w:rsid w:val="002F0D58"/>
    <w:rsid w:val="002F23FD"/>
    <w:rsid w:val="002F2F5A"/>
    <w:rsid w:val="002F347D"/>
    <w:rsid w:val="002F4E54"/>
    <w:rsid w:val="00303C2E"/>
    <w:rsid w:val="0030527A"/>
    <w:rsid w:val="00305EEE"/>
    <w:rsid w:val="00307401"/>
    <w:rsid w:val="0031401B"/>
    <w:rsid w:val="00314FBF"/>
    <w:rsid w:val="0031773E"/>
    <w:rsid w:val="00320E3B"/>
    <w:rsid w:val="00324A59"/>
    <w:rsid w:val="00325E95"/>
    <w:rsid w:val="00337B04"/>
    <w:rsid w:val="00341991"/>
    <w:rsid w:val="00341ADA"/>
    <w:rsid w:val="00351D78"/>
    <w:rsid w:val="003529C0"/>
    <w:rsid w:val="00355F2D"/>
    <w:rsid w:val="003617CD"/>
    <w:rsid w:val="003620A5"/>
    <w:rsid w:val="00364DAD"/>
    <w:rsid w:val="0036507B"/>
    <w:rsid w:val="0037379E"/>
    <w:rsid w:val="0037399D"/>
    <w:rsid w:val="00374930"/>
    <w:rsid w:val="00381920"/>
    <w:rsid w:val="003831C4"/>
    <w:rsid w:val="003837AE"/>
    <w:rsid w:val="0038728A"/>
    <w:rsid w:val="003934AB"/>
    <w:rsid w:val="003A2372"/>
    <w:rsid w:val="003B0273"/>
    <w:rsid w:val="003B27E2"/>
    <w:rsid w:val="003B40A8"/>
    <w:rsid w:val="003B544B"/>
    <w:rsid w:val="003B5D45"/>
    <w:rsid w:val="003C35D1"/>
    <w:rsid w:val="003C41FE"/>
    <w:rsid w:val="003D1F2B"/>
    <w:rsid w:val="003D2641"/>
    <w:rsid w:val="003D33B9"/>
    <w:rsid w:val="003D392D"/>
    <w:rsid w:val="003E1111"/>
    <w:rsid w:val="003E1ABC"/>
    <w:rsid w:val="003E20B1"/>
    <w:rsid w:val="003E6D35"/>
    <w:rsid w:val="003E7A27"/>
    <w:rsid w:val="003F6C70"/>
    <w:rsid w:val="004001B2"/>
    <w:rsid w:val="00400ADB"/>
    <w:rsid w:val="0040587A"/>
    <w:rsid w:val="00407873"/>
    <w:rsid w:val="004155CF"/>
    <w:rsid w:val="00416287"/>
    <w:rsid w:val="00416977"/>
    <w:rsid w:val="0042314B"/>
    <w:rsid w:val="00424028"/>
    <w:rsid w:val="0042410B"/>
    <w:rsid w:val="00425555"/>
    <w:rsid w:val="00430787"/>
    <w:rsid w:val="00435648"/>
    <w:rsid w:val="004368A3"/>
    <w:rsid w:val="00437A1A"/>
    <w:rsid w:val="004449A7"/>
    <w:rsid w:val="00445F28"/>
    <w:rsid w:val="00446074"/>
    <w:rsid w:val="0044633D"/>
    <w:rsid w:val="00450D17"/>
    <w:rsid w:val="004533DB"/>
    <w:rsid w:val="00456C5D"/>
    <w:rsid w:val="00460C77"/>
    <w:rsid w:val="00464209"/>
    <w:rsid w:val="0046543C"/>
    <w:rsid w:val="004669B6"/>
    <w:rsid w:val="00470E7F"/>
    <w:rsid w:val="00475C63"/>
    <w:rsid w:val="004774C5"/>
    <w:rsid w:val="00487086"/>
    <w:rsid w:val="00487476"/>
    <w:rsid w:val="00492536"/>
    <w:rsid w:val="00493226"/>
    <w:rsid w:val="004961CD"/>
    <w:rsid w:val="00497840"/>
    <w:rsid w:val="004B1C37"/>
    <w:rsid w:val="004B27E6"/>
    <w:rsid w:val="004B5E60"/>
    <w:rsid w:val="004B7A10"/>
    <w:rsid w:val="004C065B"/>
    <w:rsid w:val="004C1586"/>
    <w:rsid w:val="004C41B3"/>
    <w:rsid w:val="004C4257"/>
    <w:rsid w:val="004C5FDE"/>
    <w:rsid w:val="004C74C9"/>
    <w:rsid w:val="004C757E"/>
    <w:rsid w:val="004D64F4"/>
    <w:rsid w:val="004D7C86"/>
    <w:rsid w:val="004E415B"/>
    <w:rsid w:val="004E5C22"/>
    <w:rsid w:val="004F445B"/>
    <w:rsid w:val="004F7341"/>
    <w:rsid w:val="005001AD"/>
    <w:rsid w:val="0050288E"/>
    <w:rsid w:val="00503F70"/>
    <w:rsid w:val="0050619A"/>
    <w:rsid w:val="00510D4D"/>
    <w:rsid w:val="00514566"/>
    <w:rsid w:val="00517564"/>
    <w:rsid w:val="00523BD3"/>
    <w:rsid w:val="00524321"/>
    <w:rsid w:val="00525155"/>
    <w:rsid w:val="00526AD2"/>
    <w:rsid w:val="00527CCE"/>
    <w:rsid w:val="005326E0"/>
    <w:rsid w:val="00534129"/>
    <w:rsid w:val="005346B6"/>
    <w:rsid w:val="0053489A"/>
    <w:rsid w:val="00534995"/>
    <w:rsid w:val="0053556F"/>
    <w:rsid w:val="0054219C"/>
    <w:rsid w:val="005421F6"/>
    <w:rsid w:val="005429AF"/>
    <w:rsid w:val="00543598"/>
    <w:rsid w:val="00544305"/>
    <w:rsid w:val="00545D6D"/>
    <w:rsid w:val="0054603A"/>
    <w:rsid w:val="005515B2"/>
    <w:rsid w:val="0055247E"/>
    <w:rsid w:val="0056155A"/>
    <w:rsid w:val="00562DE5"/>
    <w:rsid w:val="00565074"/>
    <w:rsid w:val="00567B8B"/>
    <w:rsid w:val="005711E4"/>
    <w:rsid w:val="00573B37"/>
    <w:rsid w:val="005751B6"/>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997"/>
    <w:rsid w:val="005C5B74"/>
    <w:rsid w:val="005D6BBC"/>
    <w:rsid w:val="005D7961"/>
    <w:rsid w:val="005E12A2"/>
    <w:rsid w:val="005E2BF1"/>
    <w:rsid w:val="005E2E64"/>
    <w:rsid w:val="005E667F"/>
    <w:rsid w:val="005F008A"/>
    <w:rsid w:val="005F3CA9"/>
    <w:rsid w:val="006005BF"/>
    <w:rsid w:val="00600981"/>
    <w:rsid w:val="006015B5"/>
    <w:rsid w:val="006020A6"/>
    <w:rsid w:val="006023E9"/>
    <w:rsid w:val="00604EDA"/>
    <w:rsid w:val="00605BC9"/>
    <w:rsid w:val="00607975"/>
    <w:rsid w:val="00613937"/>
    <w:rsid w:val="00613B4E"/>
    <w:rsid w:val="00621140"/>
    <w:rsid w:val="006213A2"/>
    <w:rsid w:val="00623DED"/>
    <w:rsid w:val="006260DB"/>
    <w:rsid w:val="00630EAC"/>
    <w:rsid w:val="00631CC1"/>
    <w:rsid w:val="0063287F"/>
    <w:rsid w:val="00635E2B"/>
    <w:rsid w:val="006400F6"/>
    <w:rsid w:val="00640FF8"/>
    <w:rsid w:val="006410FA"/>
    <w:rsid w:val="00641212"/>
    <w:rsid w:val="00641FA1"/>
    <w:rsid w:val="00642594"/>
    <w:rsid w:val="00643372"/>
    <w:rsid w:val="006446CD"/>
    <w:rsid w:val="00647CCB"/>
    <w:rsid w:val="00650E47"/>
    <w:rsid w:val="0065128A"/>
    <w:rsid w:val="006518AE"/>
    <w:rsid w:val="00655603"/>
    <w:rsid w:val="006567E4"/>
    <w:rsid w:val="00657D98"/>
    <w:rsid w:val="00667104"/>
    <w:rsid w:val="00667B53"/>
    <w:rsid w:val="00673E27"/>
    <w:rsid w:val="0067553F"/>
    <w:rsid w:val="00685375"/>
    <w:rsid w:val="006873FD"/>
    <w:rsid w:val="0069375A"/>
    <w:rsid w:val="0069398C"/>
    <w:rsid w:val="00696704"/>
    <w:rsid w:val="00697647"/>
    <w:rsid w:val="006A1C25"/>
    <w:rsid w:val="006A2038"/>
    <w:rsid w:val="006A261B"/>
    <w:rsid w:val="006A41D4"/>
    <w:rsid w:val="006A69E0"/>
    <w:rsid w:val="006A7215"/>
    <w:rsid w:val="006B49A2"/>
    <w:rsid w:val="006B7DD5"/>
    <w:rsid w:val="006C05ED"/>
    <w:rsid w:val="006C463C"/>
    <w:rsid w:val="006C4847"/>
    <w:rsid w:val="006C60B9"/>
    <w:rsid w:val="006D4893"/>
    <w:rsid w:val="006D5EFE"/>
    <w:rsid w:val="006D7CA5"/>
    <w:rsid w:val="006E4EC6"/>
    <w:rsid w:val="006E4FF3"/>
    <w:rsid w:val="006F2A86"/>
    <w:rsid w:val="0070214C"/>
    <w:rsid w:val="00702E74"/>
    <w:rsid w:val="00707EA4"/>
    <w:rsid w:val="00711BF9"/>
    <w:rsid w:val="00717FFD"/>
    <w:rsid w:val="007260C9"/>
    <w:rsid w:val="0073094C"/>
    <w:rsid w:val="00733F80"/>
    <w:rsid w:val="007341F9"/>
    <w:rsid w:val="00747ADF"/>
    <w:rsid w:val="00751338"/>
    <w:rsid w:val="00751527"/>
    <w:rsid w:val="00753420"/>
    <w:rsid w:val="007575BD"/>
    <w:rsid w:val="00757939"/>
    <w:rsid w:val="00760574"/>
    <w:rsid w:val="00765DA1"/>
    <w:rsid w:val="007727BD"/>
    <w:rsid w:val="00773F03"/>
    <w:rsid w:val="00776E9F"/>
    <w:rsid w:val="007855BF"/>
    <w:rsid w:val="00785D4A"/>
    <w:rsid w:val="00791C9E"/>
    <w:rsid w:val="007920E8"/>
    <w:rsid w:val="00794A43"/>
    <w:rsid w:val="0079507C"/>
    <w:rsid w:val="00795449"/>
    <w:rsid w:val="0079704B"/>
    <w:rsid w:val="00797E26"/>
    <w:rsid w:val="007A2F31"/>
    <w:rsid w:val="007B036F"/>
    <w:rsid w:val="007B151D"/>
    <w:rsid w:val="007B17F7"/>
    <w:rsid w:val="007B42CC"/>
    <w:rsid w:val="007B4610"/>
    <w:rsid w:val="007C60ED"/>
    <w:rsid w:val="007C7417"/>
    <w:rsid w:val="007D1405"/>
    <w:rsid w:val="007D577F"/>
    <w:rsid w:val="007D7E82"/>
    <w:rsid w:val="007E1BED"/>
    <w:rsid w:val="007E2DF8"/>
    <w:rsid w:val="007E45DE"/>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1E00"/>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763AB"/>
    <w:rsid w:val="008765F1"/>
    <w:rsid w:val="0089044C"/>
    <w:rsid w:val="00893925"/>
    <w:rsid w:val="00895C2D"/>
    <w:rsid w:val="00896F13"/>
    <w:rsid w:val="008A413C"/>
    <w:rsid w:val="008A41B1"/>
    <w:rsid w:val="008B658D"/>
    <w:rsid w:val="008B70BA"/>
    <w:rsid w:val="008B7348"/>
    <w:rsid w:val="008B7C41"/>
    <w:rsid w:val="008C03FF"/>
    <w:rsid w:val="008C0AD8"/>
    <w:rsid w:val="008C469A"/>
    <w:rsid w:val="008C4E6E"/>
    <w:rsid w:val="008C5DF8"/>
    <w:rsid w:val="008D365B"/>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C9A"/>
    <w:rsid w:val="00943E26"/>
    <w:rsid w:val="00947310"/>
    <w:rsid w:val="00950EFD"/>
    <w:rsid w:val="00951A03"/>
    <w:rsid w:val="009521ED"/>
    <w:rsid w:val="00954185"/>
    <w:rsid w:val="009562FA"/>
    <w:rsid w:val="00956C5D"/>
    <w:rsid w:val="00961A8F"/>
    <w:rsid w:val="00963A96"/>
    <w:rsid w:val="009663B9"/>
    <w:rsid w:val="00967C7F"/>
    <w:rsid w:val="00972666"/>
    <w:rsid w:val="009736B1"/>
    <w:rsid w:val="00973BCC"/>
    <w:rsid w:val="00982522"/>
    <w:rsid w:val="00982987"/>
    <w:rsid w:val="00992359"/>
    <w:rsid w:val="00995C96"/>
    <w:rsid w:val="00997176"/>
    <w:rsid w:val="009A1D90"/>
    <w:rsid w:val="009A1E66"/>
    <w:rsid w:val="009A5A43"/>
    <w:rsid w:val="009A5DE9"/>
    <w:rsid w:val="009A7100"/>
    <w:rsid w:val="009B0429"/>
    <w:rsid w:val="009B0A6B"/>
    <w:rsid w:val="009B0AEB"/>
    <w:rsid w:val="009B1455"/>
    <w:rsid w:val="009B61C1"/>
    <w:rsid w:val="009B690E"/>
    <w:rsid w:val="009C5505"/>
    <w:rsid w:val="009C6DE8"/>
    <w:rsid w:val="009D005B"/>
    <w:rsid w:val="009D3E14"/>
    <w:rsid w:val="009D47F3"/>
    <w:rsid w:val="009D5B37"/>
    <w:rsid w:val="009D726C"/>
    <w:rsid w:val="009D7E2B"/>
    <w:rsid w:val="009E0597"/>
    <w:rsid w:val="009E0B06"/>
    <w:rsid w:val="009E2735"/>
    <w:rsid w:val="009E4EA9"/>
    <w:rsid w:val="009F037B"/>
    <w:rsid w:val="009F13C7"/>
    <w:rsid w:val="009F2ED2"/>
    <w:rsid w:val="009F552C"/>
    <w:rsid w:val="009F6DFA"/>
    <w:rsid w:val="00A05221"/>
    <w:rsid w:val="00A06C37"/>
    <w:rsid w:val="00A077E3"/>
    <w:rsid w:val="00A13B02"/>
    <w:rsid w:val="00A13F04"/>
    <w:rsid w:val="00A14C59"/>
    <w:rsid w:val="00A177BB"/>
    <w:rsid w:val="00A22C18"/>
    <w:rsid w:val="00A27041"/>
    <w:rsid w:val="00A27B6E"/>
    <w:rsid w:val="00A304A6"/>
    <w:rsid w:val="00A31AB5"/>
    <w:rsid w:val="00A36AD1"/>
    <w:rsid w:val="00A46CF0"/>
    <w:rsid w:val="00A5190A"/>
    <w:rsid w:val="00A530EB"/>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4DB7"/>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458"/>
    <w:rsid w:val="00B55EEC"/>
    <w:rsid w:val="00B55F77"/>
    <w:rsid w:val="00B60DB8"/>
    <w:rsid w:val="00B630C5"/>
    <w:rsid w:val="00B64453"/>
    <w:rsid w:val="00B76DA7"/>
    <w:rsid w:val="00B82769"/>
    <w:rsid w:val="00B82D2E"/>
    <w:rsid w:val="00B836FD"/>
    <w:rsid w:val="00B8418F"/>
    <w:rsid w:val="00B87B27"/>
    <w:rsid w:val="00B9369D"/>
    <w:rsid w:val="00B94CB1"/>
    <w:rsid w:val="00B956EA"/>
    <w:rsid w:val="00BA06FE"/>
    <w:rsid w:val="00BA26E8"/>
    <w:rsid w:val="00BA353E"/>
    <w:rsid w:val="00BA4019"/>
    <w:rsid w:val="00BA46E6"/>
    <w:rsid w:val="00BB2190"/>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12467"/>
    <w:rsid w:val="00C205A8"/>
    <w:rsid w:val="00C32697"/>
    <w:rsid w:val="00C34BCE"/>
    <w:rsid w:val="00C360BB"/>
    <w:rsid w:val="00C44597"/>
    <w:rsid w:val="00C447A8"/>
    <w:rsid w:val="00C50259"/>
    <w:rsid w:val="00C50F37"/>
    <w:rsid w:val="00C51C37"/>
    <w:rsid w:val="00C51C76"/>
    <w:rsid w:val="00C535EA"/>
    <w:rsid w:val="00C57C9F"/>
    <w:rsid w:val="00C6055E"/>
    <w:rsid w:val="00C64D0F"/>
    <w:rsid w:val="00C65881"/>
    <w:rsid w:val="00C65F0E"/>
    <w:rsid w:val="00C66862"/>
    <w:rsid w:val="00C71C2D"/>
    <w:rsid w:val="00C71FB6"/>
    <w:rsid w:val="00C76C2D"/>
    <w:rsid w:val="00C811E0"/>
    <w:rsid w:val="00C8310E"/>
    <w:rsid w:val="00C8445F"/>
    <w:rsid w:val="00C864CC"/>
    <w:rsid w:val="00C95333"/>
    <w:rsid w:val="00C9550B"/>
    <w:rsid w:val="00C96287"/>
    <w:rsid w:val="00C972BE"/>
    <w:rsid w:val="00CA204F"/>
    <w:rsid w:val="00CA207A"/>
    <w:rsid w:val="00CA380F"/>
    <w:rsid w:val="00CA42A3"/>
    <w:rsid w:val="00CA5E81"/>
    <w:rsid w:val="00CA61E4"/>
    <w:rsid w:val="00CA7DC7"/>
    <w:rsid w:val="00CB0A45"/>
    <w:rsid w:val="00CB330B"/>
    <w:rsid w:val="00CB3EA7"/>
    <w:rsid w:val="00CC035F"/>
    <w:rsid w:val="00CC0AC1"/>
    <w:rsid w:val="00CC4742"/>
    <w:rsid w:val="00CC7085"/>
    <w:rsid w:val="00CC7FA1"/>
    <w:rsid w:val="00CD5A31"/>
    <w:rsid w:val="00CD626A"/>
    <w:rsid w:val="00CE050B"/>
    <w:rsid w:val="00CE5AB9"/>
    <w:rsid w:val="00CE6BE3"/>
    <w:rsid w:val="00CF4006"/>
    <w:rsid w:val="00CF43B5"/>
    <w:rsid w:val="00CF556D"/>
    <w:rsid w:val="00CF63B4"/>
    <w:rsid w:val="00CF680E"/>
    <w:rsid w:val="00D0012D"/>
    <w:rsid w:val="00D001A2"/>
    <w:rsid w:val="00D02A56"/>
    <w:rsid w:val="00D070DA"/>
    <w:rsid w:val="00D1047E"/>
    <w:rsid w:val="00D10A8C"/>
    <w:rsid w:val="00D10F31"/>
    <w:rsid w:val="00D14550"/>
    <w:rsid w:val="00D17983"/>
    <w:rsid w:val="00D207A2"/>
    <w:rsid w:val="00D2686C"/>
    <w:rsid w:val="00D27421"/>
    <w:rsid w:val="00D30DE8"/>
    <w:rsid w:val="00D325D2"/>
    <w:rsid w:val="00D345EF"/>
    <w:rsid w:val="00D401D9"/>
    <w:rsid w:val="00D40705"/>
    <w:rsid w:val="00D4122B"/>
    <w:rsid w:val="00D43ECF"/>
    <w:rsid w:val="00D450BE"/>
    <w:rsid w:val="00D4611D"/>
    <w:rsid w:val="00D5012D"/>
    <w:rsid w:val="00D50482"/>
    <w:rsid w:val="00D55B52"/>
    <w:rsid w:val="00D56C60"/>
    <w:rsid w:val="00D56CD9"/>
    <w:rsid w:val="00D640E8"/>
    <w:rsid w:val="00D65880"/>
    <w:rsid w:val="00D72377"/>
    <w:rsid w:val="00D72C74"/>
    <w:rsid w:val="00D72EFA"/>
    <w:rsid w:val="00D766D2"/>
    <w:rsid w:val="00D8565F"/>
    <w:rsid w:val="00D8578D"/>
    <w:rsid w:val="00D9194C"/>
    <w:rsid w:val="00D91C1E"/>
    <w:rsid w:val="00D97409"/>
    <w:rsid w:val="00D97E98"/>
    <w:rsid w:val="00DA13AA"/>
    <w:rsid w:val="00DA4F3F"/>
    <w:rsid w:val="00DA74C0"/>
    <w:rsid w:val="00DB12C4"/>
    <w:rsid w:val="00DB1D03"/>
    <w:rsid w:val="00DB32B1"/>
    <w:rsid w:val="00DB6037"/>
    <w:rsid w:val="00DB736D"/>
    <w:rsid w:val="00DB7C4C"/>
    <w:rsid w:val="00DC129E"/>
    <w:rsid w:val="00DC2182"/>
    <w:rsid w:val="00DC3135"/>
    <w:rsid w:val="00DC3488"/>
    <w:rsid w:val="00DC449E"/>
    <w:rsid w:val="00DE3FE2"/>
    <w:rsid w:val="00DE5B16"/>
    <w:rsid w:val="00DE62B3"/>
    <w:rsid w:val="00DE7917"/>
    <w:rsid w:val="00DF0287"/>
    <w:rsid w:val="00DF03B4"/>
    <w:rsid w:val="00DF0C14"/>
    <w:rsid w:val="00DF41B1"/>
    <w:rsid w:val="00DF5A8D"/>
    <w:rsid w:val="00DF7794"/>
    <w:rsid w:val="00DF7F1E"/>
    <w:rsid w:val="00E023E5"/>
    <w:rsid w:val="00E05C0C"/>
    <w:rsid w:val="00E071B7"/>
    <w:rsid w:val="00E25DA9"/>
    <w:rsid w:val="00E26674"/>
    <w:rsid w:val="00E27C39"/>
    <w:rsid w:val="00E33E9F"/>
    <w:rsid w:val="00E34100"/>
    <w:rsid w:val="00E4145A"/>
    <w:rsid w:val="00E43C14"/>
    <w:rsid w:val="00E46322"/>
    <w:rsid w:val="00E5130D"/>
    <w:rsid w:val="00E54568"/>
    <w:rsid w:val="00E55145"/>
    <w:rsid w:val="00E572E4"/>
    <w:rsid w:val="00E578A6"/>
    <w:rsid w:val="00E57B1A"/>
    <w:rsid w:val="00E64215"/>
    <w:rsid w:val="00E66F16"/>
    <w:rsid w:val="00E72B1B"/>
    <w:rsid w:val="00E7525A"/>
    <w:rsid w:val="00E82765"/>
    <w:rsid w:val="00E84D0F"/>
    <w:rsid w:val="00E85BCE"/>
    <w:rsid w:val="00E87C18"/>
    <w:rsid w:val="00E87FB3"/>
    <w:rsid w:val="00E90E43"/>
    <w:rsid w:val="00E91E7A"/>
    <w:rsid w:val="00E951BA"/>
    <w:rsid w:val="00E965EA"/>
    <w:rsid w:val="00E96821"/>
    <w:rsid w:val="00E97A1E"/>
    <w:rsid w:val="00EA1408"/>
    <w:rsid w:val="00EA1409"/>
    <w:rsid w:val="00EA2C76"/>
    <w:rsid w:val="00EA77CA"/>
    <w:rsid w:val="00EB355D"/>
    <w:rsid w:val="00EB4F1B"/>
    <w:rsid w:val="00EB63C9"/>
    <w:rsid w:val="00EC2A2E"/>
    <w:rsid w:val="00EC63D7"/>
    <w:rsid w:val="00ED0532"/>
    <w:rsid w:val="00ED23B8"/>
    <w:rsid w:val="00ED270C"/>
    <w:rsid w:val="00ED634F"/>
    <w:rsid w:val="00ED67E1"/>
    <w:rsid w:val="00EE0324"/>
    <w:rsid w:val="00EE0AC9"/>
    <w:rsid w:val="00EE10BB"/>
    <w:rsid w:val="00EE6FA5"/>
    <w:rsid w:val="00EF24F9"/>
    <w:rsid w:val="00EF7702"/>
    <w:rsid w:val="00F0715D"/>
    <w:rsid w:val="00F103E8"/>
    <w:rsid w:val="00F125BF"/>
    <w:rsid w:val="00F16783"/>
    <w:rsid w:val="00F17B84"/>
    <w:rsid w:val="00F17C4A"/>
    <w:rsid w:val="00F23AF1"/>
    <w:rsid w:val="00F26572"/>
    <w:rsid w:val="00F314EE"/>
    <w:rsid w:val="00F3430E"/>
    <w:rsid w:val="00F37DD1"/>
    <w:rsid w:val="00F40002"/>
    <w:rsid w:val="00F406B1"/>
    <w:rsid w:val="00F44EC9"/>
    <w:rsid w:val="00F46948"/>
    <w:rsid w:val="00F479DD"/>
    <w:rsid w:val="00F562DD"/>
    <w:rsid w:val="00F566C1"/>
    <w:rsid w:val="00F608D0"/>
    <w:rsid w:val="00F64620"/>
    <w:rsid w:val="00F647B4"/>
    <w:rsid w:val="00F70CBE"/>
    <w:rsid w:val="00F729B6"/>
    <w:rsid w:val="00F72D02"/>
    <w:rsid w:val="00F76F23"/>
    <w:rsid w:val="00F810D9"/>
    <w:rsid w:val="00F81503"/>
    <w:rsid w:val="00F85351"/>
    <w:rsid w:val="00F86BB9"/>
    <w:rsid w:val="00F86C5B"/>
    <w:rsid w:val="00F92978"/>
    <w:rsid w:val="00F9766E"/>
    <w:rsid w:val="00FA3709"/>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1D01D366-D55F-4CE0-B755-FABCB5B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link w:val="SourceChar"/>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link w:val="Title1Char"/>
    <w:qFormat/>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paragraph" w:customStyle="1" w:styleId="DocData">
    <w:name w:val="DocData"/>
    <w:basedOn w:val="Normal"/>
    <w:rsid w:val="00E572E4"/>
    <w:pPr>
      <w:framePr w:hSpace="180" w:wrap="around" w:hAnchor="margin" w:y="-687"/>
      <w:shd w:val="solid" w:color="FFFFFF" w:fill="FFFFFF"/>
      <w:spacing w:before="0" w:line="240" w:lineRule="atLeast"/>
      <w:textAlignment w:val="auto"/>
    </w:pPr>
    <w:rPr>
      <w:rFonts w:ascii="Verdana" w:hAnsi="Verdana"/>
      <w:b/>
      <w:sz w:val="20"/>
      <w:lang w:eastAsia="zh-CN"/>
    </w:rPr>
  </w:style>
  <w:style w:type="paragraph" w:customStyle="1" w:styleId="HeadingSum">
    <w:name w:val="Heading_Sum"/>
    <w:basedOn w:val="Headingb"/>
    <w:next w:val="Normal"/>
    <w:rsid w:val="00E572E4"/>
    <w:pPr>
      <w:keepLines/>
      <w:tabs>
        <w:tab w:val="clear" w:pos="1134"/>
        <w:tab w:val="clear" w:pos="1871"/>
        <w:tab w:val="clear" w:pos="2268"/>
        <w:tab w:val="left" w:pos="794"/>
        <w:tab w:val="left" w:pos="1191"/>
        <w:tab w:val="left" w:pos="1588"/>
        <w:tab w:val="left" w:pos="1985"/>
      </w:tabs>
      <w:suppressAutoHyphens/>
      <w:autoSpaceDN/>
      <w:adjustRightInd/>
      <w:spacing w:before="240"/>
      <w:jc w:val="both"/>
      <w:textAlignment w:val="auto"/>
      <w:outlineLvl w:val="2"/>
    </w:pPr>
    <w:rPr>
      <w:rFonts w:ascii="Times New Roman" w:hAnsi="Times New Roman"/>
      <w:sz w:val="22"/>
      <w:lang w:val="es-ES_tradnl"/>
    </w:rPr>
  </w:style>
  <w:style w:type="paragraph" w:customStyle="1" w:styleId="Summary">
    <w:name w:val="Summary"/>
    <w:basedOn w:val="Normal"/>
    <w:next w:val="Normalaftertitle"/>
    <w:rsid w:val="00E572E4"/>
    <w:pPr>
      <w:tabs>
        <w:tab w:val="clear" w:pos="1134"/>
        <w:tab w:val="clear" w:pos="1871"/>
        <w:tab w:val="clear" w:pos="2268"/>
        <w:tab w:val="left" w:pos="794"/>
        <w:tab w:val="left" w:pos="1191"/>
        <w:tab w:val="left" w:pos="1588"/>
        <w:tab w:val="left" w:pos="1985"/>
      </w:tabs>
      <w:suppressAutoHyphens/>
      <w:autoSpaceDN/>
      <w:adjustRightInd/>
      <w:spacing w:after="480"/>
      <w:jc w:val="both"/>
      <w:textAlignment w:val="auto"/>
    </w:pPr>
    <w:rPr>
      <w:sz w:val="22"/>
      <w:lang w:val="es-ES_tradnl" w:eastAsia="zh-CN"/>
    </w:rPr>
  </w:style>
  <w:style w:type="character" w:customStyle="1" w:styleId="href">
    <w:name w:val="href"/>
    <w:basedOn w:val="DefaultParagraphFont"/>
    <w:rsid w:val="00E572E4"/>
  </w:style>
  <w:style w:type="character" w:customStyle="1" w:styleId="SourceChar">
    <w:name w:val="Source Char"/>
    <w:basedOn w:val="DefaultParagraphFont"/>
    <w:link w:val="Source"/>
    <w:locked/>
    <w:rsid w:val="00057C50"/>
    <w:rPr>
      <w:b/>
      <w:sz w:val="28"/>
      <w:lang w:val="en-GB"/>
    </w:rPr>
  </w:style>
  <w:style w:type="character" w:customStyle="1" w:styleId="Title1Char">
    <w:name w:val="Title 1 Char"/>
    <w:link w:val="Title1"/>
    <w:locked/>
    <w:rsid w:val="00057C50"/>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2675">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558593206">
      <w:bodyDiv w:val="1"/>
      <w:marLeft w:val="0"/>
      <w:marRight w:val="0"/>
      <w:marTop w:val="0"/>
      <w:marBottom w:val="0"/>
      <w:divBdr>
        <w:top w:val="none" w:sz="0" w:space="0" w:color="auto"/>
        <w:left w:val="none" w:sz="0" w:space="0" w:color="auto"/>
        <w:bottom w:val="none" w:sz="0" w:space="0" w:color="auto"/>
        <w:right w:val="none" w:sz="0" w:space="0" w:color="auto"/>
      </w:divBdr>
    </w:div>
    <w:div w:id="785347924">
      <w:bodyDiv w:val="1"/>
      <w:marLeft w:val="0"/>
      <w:marRight w:val="0"/>
      <w:marTop w:val="0"/>
      <w:marBottom w:val="0"/>
      <w:divBdr>
        <w:top w:val="none" w:sz="0" w:space="0" w:color="auto"/>
        <w:left w:val="none" w:sz="0" w:space="0" w:color="auto"/>
        <w:bottom w:val="none" w:sz="0" w:space="0" w:color="auto"/>
        <w:right w:val="none" w:sz="0" w:space="0" w:color="auto"/>
      </w:divBdr>
    </w:div>
    <w:div w:id="1193618061">
      <w:bodyDiv w:val="1"/>
      <w:marLeft w:val="0"/>
      <w:marRight w:val="0"/>
      <w:marTop w:val="0"/>
      <w:marBottom w:val="0"/>
      <w:divBdr>
        <w:top w:val="none" w:sz="0" w:space="0" w:color="auto"/>
        <w:left w:val="none" w:sz="0" w:space="0" w:color="auto"/>
        <w:bottom w:val="none" w:sz="0" w:space="0" w:color="auto"/>
        <w:right w:val="none" w:sz="0" w:space="0" w:color="auto"/>
      </w:divBdr>
    </w:div>
    <w:div w:id="1499805101">
      <w:bodyDiv w:val="1"/>
      <w:marLeft w:val="0"/>
      <w:marRight w:val="0"/>
      <w:marTop w:val="0"/>
      <w:marBottom w:val="0"/>
      <w:divBdr>
        <w:top w:val="none" w:sz="0" w:space="0" w:color="auto"/>
        <w:left w:val="none" w:sz="0" w:space="0" w:color="auto"/>
        <w:bottom w:val="none" w:sz="0" w:space="0" w:color="auto"/>
        <w:right w:val="none" w:sz="0" w:space="0" w:color="auto"/>
      </w:divBdr>
    </w:div>
    <w:div w:id="1602688186">
      <w:bodyDiv w:val="1"/>
      <w:marLeft w:val="0"/>
      <w:marRight w:val="0"/>
      <w:marTop w:val="0"/>
      <w:marBottom w:val="0"/>
      <w:divBdr>
        <w:top w:val="none" w:sz="0" w:space="0" w:color="auto"/>
        <w:left w:val="none" w:sz="0" w:space="0" w:color="auto"/>
        <w:bottom w:val="none" w:sz="0" w:space="0" w:color="auto"/>
        <w:right w:val="none" w:sz="0" w:space="0" w:color="auto"/>
      </w:divBdr>
    </w:div>
    <w:div w:id="1820413626">
      <w:bodyDiv w:val="1"/>
      <w:marLeft w:val="0"/>
      <w:marRight w:val="0"/>
      <w:marTop w:val="0"/>
      <w:marBottom w:val="0"/>
      <w:divBdr>
        <w:top w:val="none" w:sz="0" w:space="0" w:color="auto"/>
        <w:left w:val="none" w:sz="0" w:space="0" w:color="auto"/>
        <w:bottom w:val="none" w:sz="0" w:space="0" w:color="auto"/>
        <w:right w:val="none" w:sz="0" w:space="0" w:color="auto"/>
      </w:divBdr>
    </w:div>
    <w:div w:id="195182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www.itu.int/rec/R-REC-P.2108/en" TargetMode="External"/><Relationship Id="rId39" Type="http://schemas.openxmlformats.org/officeDocument/2006/relationships/hyperlink" Target="https://www.itu.int/pub/R-REP-RA.2507" TargetMode="External"/><Relationship Id="rId21" Type="http://schemas.openxmlformats.org/officeDocument/2006/relationships/image" Target="media/image2.png"/><Relationship Id="rId34" Type="http://schemas.openxmlformats.org/officeDocument/2006/relationships/hyperlink" Target="https://www.itu.int/rec/R-REC-RS.2066/en" TargetMode="External"/><Relationship Id="rId42" Type="http://schemas.openxmlformats.org/officeDocument/2006/relationships/footer" Target="footer7.xml"/><Relationship Id="rId47" Type="http://schemas.microsoft.com/office/2011/relationships/people" Target="peop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www.itu.int/rec/R-REC-RA.611/en" TargetMode="External"/><Relationship Id="rId11" Type="http://schemas.openxmlformats.org/officeDocument/2006/relationships/footer" Target="footer2.xml"/><Relationship Id="rId24" Type="http://schemas.openxmlformats.org/officeDocument/2006/relationships/hyperlink" Target="https://www.itu.int/rec/R-REC-P.452/en" TargetMode="External"/><Relationship Id="rId32" Type="http://schemas.openxmlformats.org/officeDocument/2006/relationships/hyperlink" Target="https://www.itu.int/rec/R-REC-RA.1513/en" TargetMode="External"/><Relationship Id="rId37" Type="http://schemas.openxmlformats.org/officeDocument/2006/relationships/hyperlink" Target="https://www.itu.int/pub/R-REP-RA.2259" TargetMode="Externa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itu.int/rec/R-REC-M.2101/en" TargetMode="External"/><Relationship Id="rId28" Type="http://schemas.openxmlformats.org/officeDocument/2006/relationships/hyperlink" Target="https://www.itu.int/rec/R-REC-RA.517/en" TargetMode="External"/><Relationship Id="rId36" Type="http://schemas.openxmlformats.org/officeDocument/2006/relationships/hyperlink" Target="https://www.itu.int/pub/R-REP-RA.2188" TargetMode="External"/><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itu.int/rec/R-REC-RA.1031/en"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itu.int/rec/R-REC-M.1583/en" TargetMode="External"/><Relationship Id="rId27" Type="http://schemas.openxmlformats.org/officeDocument/2006/relationships/hyperlink" Target="https://www.itu.int/rec/R-REC-P.2109/en" TargetMode="External"/><Relationship Id="rId30" Type="http://schemas.openxmlformats.org/officeDocument/2006/relationships/hyperlink" Target="https://www.itu.int/rec/R-REC-RA.769/en" TargetMode="External"/><Relationship Id="rId35" Type="http://schemas.openxmlformats.org/officeDocument/2006/relationships/hyperlink" Target="https://www.itu.int/pub/R-REP-RA.2131" TargetMode="External"/><Relationship Id="rId43" Type="http://schemas.openxmlformats.org/officeDocument/2006/relationships/footer" Target="footer8.xml"/><Relationship Id="rId4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itu.int/rec/R-REC-P.676/en" TargetMode="External"/><Relationship Id="rId33" Type="http://schemas.openxmlformats.org/officeDocument/2006/relationships/hyperlink" Target="https://www.itu.int/rec/R-REC-RA.1631/en" TargetMode="External"/><Relationship Id="rId38" Type="http://schemas.openxmlformats.org/officeDocument/2006/relationships/hyperlink" Target="https://www.itu.int/pub/R-REP-RA.2428" TargetMode="Externa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8aa8e383-7015-4ba7-b006-0fd300fc940d</Approved_x0020_GUID>
    <Document_x0020_Status xmlns="c132312a-5465-4f8a-b372-bfe1bb8bb61b">Approved</Document_x0020_Status>
    <Working_x0020_Parties xmlns="c132312a-5465-4f8a-b372-bfe1bb8bb61b">
      <Value>WP 7D</Value>
    </Working_x0020_Parties>
    <Publish_x0020_Date xmlns="c132312a-5465-4f8a-b372-bfe1bb8bb61b">2024-08-15T04:00:00+00:00</Publish_x0020_Date>
    <Document_x0020_Number xmlns="c132312a-5465-4f8a-b372-bfe1bb8bb61b">Updates to Working Document Towards a Preliminary Draft New Recommendation ITU-R RA.[GEOVLBI]: Guidance to Administrations regarding Geodetic Very Long Baseline Interferometry Networks</Document_x0020_Number>
  </documentManagement>
</p:properties>
</file>

<file path=customXml/itemProps1.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2.xml><?xml version="1.0" encoding="utf-8"?>
<ds:datastoreItem xmlns:ds="http://schemas.openxmlformats.org/officeDocument/2006/customXml" ds:itemID="{824A7EC3-E1C7-4975-A634-D5D1C10AE2F0}"/>
</file>

<file path=customXml/itemProps3.xml><?xml version="1.0" encoding="utf-8"?>
<ds:datastoreItem xmlns:ds="http://schemas.openxmlformats.org/officeDocument/2006/customXml" ds:itemID="{47E5BF8C-469F-42B4-A6FF-496BFAA30029}"/>
</file>

<file path=customXml/itemProps4.xml><?xml version="1.0" encoding="utf-8"?>
<ds:datastoreItem xmlns:ds="http://schemas.openxmlformats.org/officeDocument/2006/customXml" ds:itemID="{1C0BA9CF-432B-46C7-9CE0-AAAA6D61954D}"/>
</file>

<file path=docMetadata/LabelInfo.xml><?xml version="1.0" encoding="utf-8"?>
<clbl:labelList xmlns:clbl="http://schemas.microsoft.com/office/2020/mipLabelMetadata">
  <clbl:label id="{1df34305-a6be-48f9-aa4f-aee97e47cece}" enabled="1" method="Standard" siteId="{fd175037-6a4f-45e4-9cdb-e4ac1a901b15}"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1312</Words>
  <Characters>9806</Characters>
  <Application>Microsoft Office Word</Application>
  <DocSecurity>0</DocSecurity>
  <Lines>81</Lines>
  <Paragraphs>22</Paragraphs>
  <ScaleCrop>false</ScaleCrop>
  <Manager/>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USWP7D_24-09_NC</dc:title>
  <dc:creator/>
  <cp:keywords/>
  <cp:lastModifiedBy>USA</cp:lastModifiedBy>
  <cp:revision>7</cp:revision>
  <dcterms:created xsi:type="dcterms:W3CDTF">2024-08-12T13:31:00Z</dcterms:created>
  <dcterms:modified xsi:type="dcterms:W3CDTF">2024-08-15T20:39:00Z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e0c8c774-700b-4438-921d-a73e8d40ada5</vt:lpwstr>
  </property>
  <property fmtid="{D5CDD505-2E9C-101B-9397-08002B2CF9AE}" pid="3" name="ContainsCUI">
    <vt:lpwstr>No</vt:lpwstr>
  </property>
  <property fmtid="{D5CDD505-2E9C-101B-9397-08002B2CF9AE}" pid="4" name="ContentTypeId">
    <vt:lpwstr>0x0101001C62CEA94D81764480E3FBEF85E88692</vt:lpwstr>
  </property>
</Properties>
</file>